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6C920">
      <w:pPr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福建省水利水电工程局有限公司</w:t>
      </w:r>
    </w:p>
    <w:p w14:paraId="1967CD70">
      <w:pPr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漳州市东南部沿海地区九龙江调水工程</w:t>
      </w:r>
      <w:r>
        <w:rPr>
          <w:rFonts w:hint="eastAsia"/>
          <w:b/>
          <w:bCs/>
          <w:color w:val="auto"/>
          <w:sz w:val="32"/>
          <w:szCs w:val="32"/>
          <w:highlight w:val="none"/>
        </w:rPr>
        <w:t>阀门</w:t>
      </w: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类</w:t>
      </w:r>
      <w:r>
        <w:rPr>
          <w:rFonts w:hint="eastAsia"/>
          <w:b/>
          <w:bCs/>
          <w:color w:val="auto"/>
          <w:sz w:val="32"/>
          <w:szCs w:val="32"/>
          <w:highlight w:val="none"/>
        </w:rPr>
        <w:t>采购</w:t>
      </w: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项目</w:t>
      </w:r>
    </w:p>
    <w:p w14:paraId="4F4E0A82">
      <w:pPr>
        <w:jc w:val="center"/>
        <w:rPr>
          <w:b/>
          <w:bCs/>
          <w:color w:val="auto"/>
          <w:sz w:val="32"/>
          <w:szCs w:val="32"/>
          <w:highlight w:val="none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（重新招选）</w:t>
      </w:r>
      <w:r>
        <w:rPr>
          <w:rFonts w:hint="eastAsia"/>
          <w:b/>
          <w:bCs/>
          <w:color w:val="auto"/>
          <w:sz w:val="32"/>
          <w:szCs w:val="32"/>
          <w:highlight w:val="none"/>
        </w:rPr>
        <w:t>招</w:t>
      </w: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选</w:t>
      </w:r>
      <w:r>
        <w:rPr>
          <w:rFonts w:hint="eastAsia"/>
          <w:b/>
          <w:bCs/>
          <w:color w:val="auto"/>
          <w:sz w:val="32"/>
          <w:szCs w:val="32"/>
          <w:highlight w:val="none"/>
        </w:rPr>
        <w:t>公告</w:t>
      </w:r>
    </w:p>
    <w:p w14:paraId="5EDB65D7">
      <w:pPr>
        <w:widowControl/>
        <w:shd w:val="clear" w:color="auto" w:fill="FFFFFF"/>
        <w:snapToGrid w:val="0"/>
        <w:ind w:firstLine="420" w:firstLineChars="200"/>
        <w:jc w:val="right"/>
        <w:rPr>
          <w:rFonts w:hint="eastAsia" w:eastAsiaTheme="minorEastAsia"/>
          <w:color w:val="auto"/>
          <w:szCs w:val="21"/>
          <w:highlight w:val="none"/>
          <w:lang w:val="en-US" w:eastAsia="zh-CN"/>
        </w:rPr>
      </w:pPr>
      <w:r>
        <w:rPr>
          <w:rFonts w:hint="eastAsia"/>
          <w:color w:val="auto"/>
          <w:szCs w:val="21"/>
          <w:highlight w:val="none"/>
        </w:rPr>
        <w:t>招</w:t>
      </w:r>
      <w:r>
        <w:rPr>
          <w:rFonts w:hint="eastAsia"/>
          <w:color w:val="auto"/>
          <w:szCs w:val="21"/>
          <w:highlight w:val="none"/>
          <w:lang w:val="en-US" w:eastAsia="zh-CN"/>
        </w:rPr>
        <w:t>选</w:t>
      </w:r>
      <w:r>
        <w:rPr>
          <w:rFonts w:hint="eastAsia"/>
          <w:color w:val="auto"/>
          <w:szCs w:val="21"/>
          <w:highlight w:val="none"/>
        </w:rPr>
        <w:t>编号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SLSD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-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JLJFM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-202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-00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</w:t>
      </w:r>
    </w:p>
    <w:p w14:paraId="1F7E72DA">
      <w:pPr>
        <w:widowControl/>
        <w:shd w:val="clear" w:color="auto" w:fill="FFFFFF"/>
        <w:snapToGrid w:val="0"/>
        <w:ind w:firstLine="420" w:firstLineChars="200"/>
        <w:jc w:val="right"/>
        <w:rPr>
          <w:color w:val="auto"/>
          <w:szCs w:val="21"/>
          <w:highlight w:val="none"/>
        </w:rPr>
      </w:pPr>
    </w:p>
    <w:p w14:paraId="0F63CE2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Toc511644444"/>
      <w:bookmarkStart w:id="1" w:name="_Toc7186362"/>
      <w:bookmarkStart w:id="2" w:name="_Toc50734438"/>
      <w:bookmarkStart w:id="3" w:name="_Toc515441259"/>
      <w:bookmarkStart w:id="4" w:name="_Toc46475107"/>
      <w:bookmarkStart w:id="5" w:name="_Toc511645057"/>
      <w:bookmarkStart w:id="6" w:name="_Toc51340205"/>
      <w:bookmarkStart w:id="7" w:name="_Toc120110781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条件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7B22F99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right="-227" w:rightChars="-108" w:firstLine="420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福建省水利水电工程局有限公司（以下简称“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招选人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”）因工程需要，对漳州市东南部沿海地区九龙江调水工程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一期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1、2标和（二期）1、3标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>阀门类材料</w:t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t>，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采用邀请招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方式。</w:t>
      </w:r>
    </w:p>
    <w:p w14:paraId="11AFC935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8" w:name="_Toc511644445"/>
      <w:bookmarkStart w:id="9" w:name="_Toc511645058"/>
      <w:bookmarkStart w:id="10" w:name="_Toc120110782"/>
      <w:bookmarkStart w:id="11" w:name="_Toc51340206"/>
      <w:bookmarkStart w:id="12" w:name="_Toc7186363"/>
      <w:bookmarkStart w:id="13" w:name="_Toc515441260"/>
      <w:bookmarkStart w:id="14" w:name="_Toc50734439"/>
      <w:bookmarkStart w:id="15" w:name="_Toc46475108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项目概况与招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范围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AC7572A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bookmarkStart w:id="16" w:name="_Toc511645059"/>
      <w:bookmarkStart w:id="17" w:name="_Toc511644446"/>
      <w:r>
        <w:rPr>
          <w:rFonts w:hint="eastAsia" w:ascii="宋体" w:hAnsi="宋体" w:eastAsia="宋体" w:cs="宋体"/>
          <w:color w:val="auto"/>
          <w:szCs w:val="21"/>
          <w:highlight w:val="none"/>
        </w:rPr>
        <w:t>2.1 供货地点：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福建省漳州地区；</w:t>
      </w:r>
    </w:p>
    <w:p w14:paraId="13923A6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供货项目：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公司承建的漳州市东南部沿海地区九龙江调水工程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一期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1、2标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（二期）1、3标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；</w:t>
      </w:r>
    </w:p>
    <w:p w14:paraId="5A3CF4DA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范围和内容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：漳州市东南部沿海地区九龙江调水工程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一期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1、2标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（二期）1、3标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项目实施过程中所需的阀门类材料，包括但不限于本项目招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清单中的阀门类型；</w:t>
      </w:r>
    </w:p>
    <w:p w14:paraId="68D088DA">
      <w:pPr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2.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控制价：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最高控制价2270万元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eastAsia="zh-CN"/>
        </w:rPr>
        <w:t>。</w:t>
      </w:r>
    </w:p>
    <w:p w14:paraId="6A448E8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2.5</w:t>
      </w:r>
      <w:bookmarkStart w:id="18" w:name="OLE_LINK1"/>
      <w:r>
        <w:rPr>
          <w:rFonts w:hint="eastAsia" w:ascii="宋体" w:hAnsi="宋体" w:eastAsia="宋体" w:cs="宋体"/>
          <w:color w:val="auto"/>
          <w:szCs w:val="21"/>
          <w:highlight w:val="none"/>
        </w:rPr>
        <w:t>质量标准</w:t>
      </w:r>
      <w:bookmarkEnd w:id="18"/>
      <w:r>
        <w:rPr>
          <w:rFonts w:hint="eastAsia" w:ascii="宋体" w:hAnsi="宋体" w:eastAsia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所有采购产品的技术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参数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性能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材料及工艺要求等均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符合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主合同设计、图纸及技术条款要求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；</w:t>
      </w:r>
    </w:p>
    <w:p w14:paraId="793C725E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2.6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交货地点：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各项目部指定的施工现场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；</w:t>
      </w:r>
    </w:p>
    <w:p w14:paraId="2E81AEA4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19" w:name="_Toc46475109"/>
      <w:bookmarkStart w:id="20" w:name="_Toc51340207"/>
      <w:bookmarkStart w:id="21" w:name="_Toc50734440"/>
      <w:bookmarkStart w:id="22" w:name="_Toc515441261"/>
      <w:bookmarkStart w:id="23" w:name="_Toc120110783"/>
      <w:bookmarkStart w:id="24" w:name="_Toc7186364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人资格要求</w:t>
      </w:r>
      <w:bookmarkEnd w:id="16"/>
      <w:bookmarkEnd w:id="1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及审查办法</w:t>
      </w:r>
      <w:bookmarkEnd w:id="19"/>
      <w:bookmarkEnd w:id="20"/>
      <w:bookmarkEnd w:id="21"/>
      <w:bookmarkEnd w:id="22"/>
      <w:bookmarkEnd w:id="23"/>
      <w:bookmarkEnd w:id="24"/>
    </w:p>
    <w:p w14:paraId="0BDBD307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3.1 本次招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要求</w:t>
      </w:r>
    </w:p>
    <w:p w14:paraId="4A56FE5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①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参选人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应为中华人民共和国境内依法注册的独立企业法人。</w:t>
      </w:r>
    </w:p>
    <w:p w14:paraId="70CEE09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②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参选人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须具备合法有效的企业营业执照。</w:t>
      </w:r>
    </w:p>
    <w:p w14:paraId="103FCD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③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参选人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应为产品的生产（制造）厂家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 w14:paraId="1E1EE6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left="420" w:leftChars="200" w:firstLine="0" w:firstLineChars="0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instrText xml:space="preserve"> = 4 \* GB3 </w:instrText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t>④</w:t>
      </w:r>
      <w:r>
        <w:rPr>
          <w:rFonts w:hint="eastAsia" w:ascii="宋体" w:hAnsi="宋体" w:eastAsia="宋体" w:cs="宋体"/>
          <w:b w:val="0"/>
          <w:bCs w:val="0"/>
          <w:color w:val="auto"/>
          <w:szCs w:val="21"/>
          <w:highlight w:val="none"/>
          <w:u w:val="none"/>
        </w:rPr>
        <w:fldChar w:fldCharType="end"/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具备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压力管道元件制造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金属阀门类的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“特种设备生产许可证”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且证书在有效期内；</w:t>
      </w:r>
      <w:r>
        <w:rPr>
          <w:rFonts w:hint="eastAsia" w:ascii="宋体" w:hAnsi="宋体" w:eastAsia="宋体" w:cs="宋体"/>
          <w:lang w:val="en-US" w:eastAsia="zh-CN"/>
        </w:rPr>
        <w:t>⑤需提供一个及以上管径≥2400mm的类似阀门制造业绩；</w:t>
      </w:r>
    </w:p>
    <w:p w14:paraId="515905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44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44"/>
          <w:sz w:val="21"/>
          <w:szCs w:val="21"/>
          <w:highlight w:val="none"/>
        </w:rPr>
        <w:t>⑥</w:t>
      </w:r>
      <w:r>
        <w:rPr>
          <w:rFonts w:hint="eastAsia" w:ascii="宋体" w:hAnsi="宋体" w:eastAsia="宋体" w:cs="宋体"/>
          <w:color w:val="auto"/>
          <w:kern w:val="44"/>
          <w:szCs w:val="21"/>
          <w:highlight w:val="none"/>
        </w:rPr>
        <w:t>未被“信用中国”网站列入失信被执行人名单、重大税收违法案件当事人名单、政府采购严重违法失信行为记录名单。未被“国家企业信用信息公示系统”网站列入经营异常名录信息、严重违法失信企业名单（黑名单）信息。</w:t>
      </w:r>
    </w:p>
    <w:p w14:paraId="06D9E9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44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lang w:val="en-US" w:eastAsia="zh-CN"/>
        </w:rPr>
        <w:t>⑦参选人</w:t>
      </w:r>
      <w:r>
        <w:rPr>
          <w:rFonts w:hint="eastAsia" w:ascii="宋体" w:hAnsi="宋体" w:eastAsia="宋体" w:cs="宋体"/>
        </w:rPr>
        <w:t>应提交参加政府采购活动前三年内，在经营活动中没有重大违法记录，也无行贿犯罪记录的书面声明。</w:t>
      </w:r>
    </w:p>
    <w:p w14:paraId="339B6E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⑧</w:t>
      </w:r>
      <w:r>
        <w:rPr>
          <w:rFonts w:hint="eastAsia" w:ascii="宋体" w:hAnsi="宋体" w:eastAsia="宋体" w:cs="宋体"/>
          <w:lang w:val="en-US" w:eastAsia="zh-CN"/>
        </w:rPr>
        <w:t>为便于公司、检测单位、项目业主和监理可能驻厂监造、检测、抽检取样等，生产厂家需承诺能提供便利条件。</w:t>
      </w:r>
    </w:p>
    <w:p w14:paraId="46D7A8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251" w:afterLines="80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⑨参选人</w:t>
      </w:r>
      <w:r>
        <w:rPr>
          <w:rFonts w:hint="eastAsia" w:ascii="宋体" w:hAnsi="宋体" w:eastAsia="宋体" w:cs="宋体"/>
        </w:rPr>
        <w:t>应依法纳税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且</w:t>
      </w:r>
      <w:r>
        <w:rPr>
          <w:rFonts w:hint="eastAsia" w:ascii="宋体" w:hAnsi="宋体" w:eastAsia="宋体" w:cs="宋体"/>
        </w:rPr>
        <w:t>财务状况良好。</w:t>
      </w:r>
    </w:p>
    <w:p w14:paraId="5A77AF3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251" w:afterLines="8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3.2 本次招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不接受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（接受或不接受）联合体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参加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 w14:paraId="1A9852B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25" w:name="_Toc120110784"/>
      <w:bookmarkStart w:id="26" w:name="_Toc511644447"/>
      <w:bookmarkStart w:id="27" w:name="_Toc46475110"/>
      <w:bookmarkStart w:id="28" w:name="_Toc511645060"/>
      <w:bookmarkStart w:id="29" w:name="_Toc515441262"/>
      <w:bookmarkStart w:id="30" w:name="_Toc7186365"/>
      <w:bookmarkStart w:id="31" w:name="_Toc50734441"/>
      <w:bookmarkStart w:id="32" w:name="_Toc51340208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四、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文件的获取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3AC3074">
      <w:pPr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4.1凡收到公司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邀请函的供应商，可于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7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08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时至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202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18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时(北京时间，下同)，登入公司网页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（http://www.fjsdgc.com）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下载招标文件电子版或由公司指定联系人直接发送。</w:t>
      </w:r>
      <w:r>
        <w:rPr>
          <w:rFonts w:hint="eastAsia" w:ascii="宋体" w:hAnsi="宋体" w:eastAsia="宋体" w:cs="宋体"/>
          <w:color w:val="auto"/>
          <w:kern w:val="21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kern w:val="21"/>
          <w:sz w:val="21"/>
          <w:szCs w:val="21"/>
          <w:highlight w:val="none"/>
          <w:lang w:val="en-US" w:eastAsia="zh-CN"/>
        </w:rPr>
        <w:t>联系人：陈杏林，电话：15980066363。</w:t>
      </w:r>
      <w:bookmarkStart w:id="118" w:name="_GoBack"/>
      <w:bookmarkEnd w:id="118"/>
    </w:p>
    <w:p w14:paraId="439717B6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33" w:name="_Toc74668651"/>
      <w:bookmarkStart w:id="34" w:name="_Toc449513784"/>
      <w:bookmarkStart w:id="35" w:name="_Toc120110785"/>
      <w:bookmarkStart w:id="36" w:name="_Toc109888247"/>
      <w:bookmarkStart w:id="37" w:name="_Toc459238481"/>
      <w:bookmarkStart w:id="38" w:name="_Toc439237889"/>
      <w:bookmarkStart w:id="39" w:name="_Toc24299735"/>
      <w:bookmarkStart w:id="40" w:name="_Toc439237560"/>
      <w:bookmarkStart w:id="41" w:name="_Toc459841941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五、 评选办法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4089A239">
      <w:pPr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5.1评选办法：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最低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价中选法。</w:t>
      </w:r>
    </w:p>
    <w:p w14:paraId="11CE9D55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</w:rPr>
      </w:pPr>
      <w:bookmarkStart w:id="42" w:name="_Toc120110786"/>
      <w:bookmarkStart w:id="43" w:name="_Toc439237561"/>
      <w:bookmarkStart w:id="44" w:name="_Toc109888248"/>
      <w:bookmarkStart w:id="45" w:name="_Toc439237890"/>
      <w:bookmarkStart w:id="46" w:name="_Toc24299736"/>
      <w:bookmarkStart w:id="47" w:name="_Toc449513785"/>
      <w:bookmarkStart w:id="48" w:name="_Toc74668652"/>
      <w:bookmarkStart w:id="49" w:name="_Toc459238482"/>
      <w:bookmarkStart w:id="50" w:name="_Toc459841942"/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</w:rPr>
        <w:t>六、</w:t>
      </w: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</w:rPr>
        <w:t>保证金的提交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662B3A9F">
      <w:pPr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6.1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本合同包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保证金采用汇款方式。提交的金额：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 xml:space="preserve"> 人民币贰拾万元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。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未按规定提交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参选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保证金的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参选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  <w:u w:val="single"/>
        </w:rPr>
        <w:t>文件将被拒绝。</w:t>
      </w:r>
    </w:p>
    <w:p w14:paraId="6A89C0EF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6.2提交的时间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：在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  <w:lang w:val="en-US" w:eastAsia="zh-CN"/>
        </w:rPr>
        <w:t xml:space="preserve"> 8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  <w:lang w:val="en-US" w:eastAsia="zh-CN"/>
        </w:rPr>
        <w:t xml:space="preserve"> 6 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  <w:lang w:eastAsia="zh-CN"/>
        </w:rPr>
        <w:t>18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lang w:eastAsia="zh-CN"/>
        </w:rPr>
        <w:t>时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  <w:lang w:eastAsia="zh-CN"/>
        </w:rPr>
        <w:t>00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分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  <w:u w:val="single"/>
        </w:rPr>
        <w:t>前汇到公司指定银行账户</w:t>
      </w:r>
      <w:r>
        <w:rPr>
          <w:rFonts w:hint="eastAsia" w:ascii="宋体" w:hAnsi="宋体" w:eastAsia="宋体" w:cs="宋体"/>
          <w:b/>
          <w:color w:val="auto"/>
          <w:szCs w:val="21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以银行到账时间为准。</w:t>
      </w:r>
    </w:p>
    <w:p w14:paraId="128DF593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6.3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保证金提交的方式：银行转账，从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人的存款账户转账形式汇达以下指定账户</w:t>
      </w:r>
    </w:p>
    <w:p w14:paraId="38D6100D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户名：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福建省水利水电工程局有限公司直属分公司</w:t>
      </w:r>
    </w:p>
    <w:p w14:paraId="651D1510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       账号：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8030 1300 0003 84</w:t>
      </w:r>
    </w:p>
    <w:p w14:paraId="496E3F39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       开户行：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厦门银行泉州分行营业部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；</w:t>
      </w:r>
    </w:p>
    <w:p w14:paraId="720DD1E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转账汇款单写明：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>漳州市东南部沿海地区九龙江调水工程阀门类采购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>重新招选）参选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保证金；</w:t>
      </w:r>
    </w:p>
    <w:p w14:paraId="0F23BA43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51" w:name="_Toc50734442"/>
      <w:bookmarkStart w:id="52" w:name="_Toc7186366"/>
      <w:bookmarkStart w:id="53" w:name="_Toc511644448"/>
      <w:bookmarkStart w:id="54" w:name="_Toc51340209"/>
      <w:bookmarkStart w:id="55" w:name="_Toc511645061"/>
      <w:bookmarkStart w:id="56" w:name="_Toc46475111"/>
      <w:bookmarkStart w:id="57" w:name="_Toc515441263"/>
      <w:bookmarkStart w:id="58" w:name="_Toc120110787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七、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文件的递交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3AA9C96C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7.1 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文件递交的截止时间（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截止时间，下同）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7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16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30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分，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人应在截止时间前递交书面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文件。</w:t>
      </w: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地点为</w:t>
      </w:r>
      <w:r>
        <w:rPr>
          <w:rFonts w:hint="eastAsia" w:ascii="宋体" w:hAnsi="宋体" w:eastAsia="宋体" w:cs="宋体"/>
          <w:b/>
          <w:bCs/>
          <w:color w:val="auto"/>
          <w:kern w:val="0"/>
          <w:szCs w:val="21"/>
          <w:highlight w:val="none"/>
          <w:u w:val="single"/>
        </w:rPr>
        <w:t>福建省水利水电工程局有限公司四楼</w:t>
      </w:r>
      <w:r>
        <w:rPr>
          <w:rFonts w:hint="eastAsia" w:ascii="宋体" w:hAnsi="宋体" w:eastAsia="宋体" w:cs="宋体"/>
          <w:b/>
          <w:bCs/>
          <w:color w:val="auto"/>
          <w:kern w:val="0"/>
          <w:szCs w:val="21"/>
          <w:highlight w:val="none"/>
          <w:u w:val="single"/>
          <w:lang w:val="en-US" w:eastAsia="zh-CN"/>
        </w:rPr>
        <w:t>407</w:t>
      </w:r>
      <w:r>
        <w:rPr>
          <w:rFonts w:hint="eastAsia" w:ascii="宋体" w:hAnsi="宋体" w:eastAsia="宋体" w:cs="宋体"/>
          <w:b/>
          <w:bCs/>
          <w:color w:val="auto"/>
          <w:kern w:val="0"/>
          <w:szCs w:val="21"/>
          <w:highlight w:val="none"/>
          <w:u w:val="single"/>
        </w:rPr>
        <w:t>会议室（福建省泉州市丰泽区丰惠路87号）。</w:t>
      </w:r>
    </w:p>
    <w:p w14:paraId="52FEFF3D">
      <w:pPr>
        <w:pageBreakBefore w:val="0"/>
        <w:widowControl/>
        <w:tabs>
          <w:tab w:val="left" w:pos="510"/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参选人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持身份证原件或授权委托书及被授权人身份证原件、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保证金汇款凭证原件等资料递交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文件。不符合上述规定的参选文件，公司不予受理。</w:t>
      </w:r>
    </w:p>
    <w:p w14:paraId="5CAB67BC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7.2 逾期送达的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文件，将予以拒收。</w:t>
      </w:r>
    </w:p>
    <w:p w14:paraId="58B5D432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59" w:name="_Toc459841945"/>
      <w:bookmarkStart w:id="60" w:name="_Toc222033819"/>
      <w:bookmarkStart w:id="61" w:name="_Toc221949937"/>
      <w:bookmarkStart w:id="62" w:name="_Toc120110788"/>
      <w:bookmarkStart w:id="63" w:name="_Toc109888251"/>
      <w:bookmarkStart w:id="64" w:name="_Toc262659439"/>
      <w:bookmarkStart w:id="65" w:name="_Toc229305328"/>
      <w:bookmarkStart w:id="66" w:name="_Toc222029468"/>
      <w:bookmarkStart w:id="67" w:name="_Toc222032637"/>
      <w:bookmarkStart w:id="68" w:name="_Toc315850623"/>
      <w:bookmarkStart w:id="69" w:name="_Toc439237564"/>
      <w:bookmarkStart w:id="70" w:name="_Toc315850480"/>
      <w:bookmarkStart w:id="71" w:name="_Toc449513788"/>
      <w:bookmarkStart w:id="72" w:name="_Toc222030970"/>
      <w:bookmarkStart w:id="73" w:name="_Toc439237893"/>
      <w:bookmarkStart w:id="74" w:name="_Toc459238485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八、 踏勘现场和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参选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预备会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35965299">
      <w:pPr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bookmarkStart w:id="75" w:name="_Toc221949938"/>
      <w:bookmarkStart w:id="76" w:name="_Toc459841946"/>
      <w:bookmarkStart w:id="77" w:name="_Toc315850624"/>
      <w:bookmarkStart w:id="78" w:name="_Toc222030971"/>
      <w:bookmarkStart w:id="79" w:name="_Toc168476034"/>
      <w:bookmarkStart w:id="80" w:name="_Toc315850481"/>
      <w:bookmarkStart w:id="81" w:name="_Toc222029469"/>
      <w:bookmarkStart w:id="82" w:name="_Toc449513789"/>
      <w:bookmarkStart w:id="83" w:name="_Toc459238486"/>
      <w:bookmarkStart w:id="84" w:name="_Toc439237565"/>
      <w:bookmarkStart w:id="85" w:name="_Toc439237894"/>
      <w:bookmarkStart w:id="86" w:name="_Toc222033820"/>
      <w:bookmarkStart w:id="87" w:name="_Toc168475631"/>
      <w:bookmarkStart w:id="88" w:name="_Toc222032638"/>
      <w:bookmarkStart w:id="89" w:name="_Toc221949939"/>
      <w:bookmarkStart w:id="90" w:name="_Toc229305329"/>
      <w:bookmarkStart w:id="91" w:name="_Toc262659440"/>
      <w:r>
        <w:rPr>
          <w:rFonts w:hint="eastAsia" w:ascii="宋体" w:hAnsi="宋体" w:eastAsia="宋体" w:cs="宋体"/>
          <w:color w:val="auto"/>
          <w:szCs w:val="21"/>
          <w:highlight w:val="none"/>
        </w:rPr>
        <w:t>8.1本次招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公司不组织踏勘现场，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人自行组织对施工现场进行踏勘，踏勘现场发生的费用自理。公司不召开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参选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预备会</w:t>
      </w:r>
      <w:bookmarkEnd w:id="75"/>
      <w:r>
        <w:rPr>
          <w:rFonts w:hint="eastAsia" w:ascii="宋体" w:hAnsi="宋体" w:eastAsia="宋体" w:cs="宋体"/>
          <w:color w:val="auto"/>
          <w:szCs w:val="21"/>
          <w:highlight w:val="none"/>
        </w:rPr>
        <w:t>。</w:t>
      </w:r>
    </w:p>
    <w:p w14:paraId="5D4D7407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</w:pPr>
      <w:bookmarkStart w:id="92" w:name="_Toc74668655"/>
      <w:bookmarkStart w:id="93" w:name="_Toc120110789"/>
      <w:bookmarkStart w:id="94" w:name="_Toc109888252"/>
      <w:bookmarkStart w:id="95" w:name="_Toc24299739"/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九、 发布公告的媒介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694855C1">
      <w:pPr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bookmarkStart w:id="96" w:name="_Toc221949940"/>
      <w:r>
        <w:rPr>
          <w:rFonts w:hint="eastAsia" w:ascii="宋体" w:hAnsi="宋体" w:eastAsia="宋体" w:cs="宋体"/>
          <w:color w:val="auto"/>
          <w:szCs w:val="21"/>
          <w:highlight w:val="none"/>
        </w:rPr>
        <w:t>9.1本次招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公告同时在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>公司网页、内部网站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发布。</w:t>
      </w:r>
      <w:bookmarkEnd w:id="96"/>
    </w:p>
    <w:p w14:paraId="0CE067D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</w:pPr>
      <w:bookmarkStart w:id="97" w:name="_Toc459238487"/>
      <w:bookmarkStart w:id="98" w:name="_Toc109888253"/>
      <w:bookmarkStart w:id="99" w:name="_Toc315850625"/>
      <w:bookmarkStart w:id="100" w:name="_Toc222032639"/>
      <w:bookmarkStart w:id="101" w:name="_Toc229305330"/>
      <w:bookmarkStart w:id="102" w:name="_Toc120110790"/>
      <w:bookmarkStart w:id="103" w:name="_Toc144974485"/>
      <w:bookmarkStart w:id="104" w:name="_Toc24299740"/>
      <w:bookmarkStart w:id="105" w:name="_Toc222029470"/>
      <w:bookmarkStart w:id="106" w:name="_Toc439237566"/>
      <w:bookmarkStart w:id="107" w:name="_Toc168476035"/>
      <w:bookmarkStart w:id="108" w:name="_Toc449513790"/>
      <w:bookmarkStart w:id="109" w:name="_Toc262659441"/>
      <w:bookmarkStart w:id="110" w:name="_Toc222030972"/>
      <w:bookmarkStart w:id="111" w:name="_Toc168475632"/>
      <w:bookmarkStart w:id="112" w:name="_Toc74668656"/>
      <w:bookmarkStart w:id="113" w:name="_Toc222033821"/>
      <w:bookmarkStart w:id="114" w:name="_Toc221949941"/>
      <w:bookmarkStart w:id="115" w:name="_Toc315850482"/>
      <w:bookmarkStart w:id="116" w:name="_Toc459841947"/>
      <w:bookmarkStart w:id="117" w:name="_Toc439237895"/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highlight w:val="none"/>
        </w:rPr>
        <w:t>十、联系方式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61CB5046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招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lang w:val="en-US" w:eastAsia="zh-CN"/>
        </w:rPr>
        <w:t>选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人：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 xml:space="preserve"> 福建省水利水电工程局有限公司</w:t>
      </w:r>
    </w:p>
    <w:p w14:paraId="62D0C03A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95" w:afterLines="30" w:line="360" w:lineRule="auto"/>
        <w:ind w:firstLine="420" w:firstLineChars="200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u w:val="single"/>
        </w:rPr>
        <w:t>泉州市丰泽区丰惠路87号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， 邮编：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 xml:space="preserve"> 362000  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 xml:space="preserve">  </w:t>
      </w:r>
    </w:p>
    <w:p w14:paraId="7A534B02">
      <w:pPr>
        <w:pageBreakBefore w:val="0"/>
        <w:widowControl/>
        <w:tabs>
          <w:tab w:val="left" w:pos="900"/>
          <w:tab w:val="left" w:pos="1100"/>
        </w:tabs>
        <w:kinsoku/>
        <w:wordWrap/>
        <w:overflowPunct/>
        <w:topLinePunct w:val="0"/>
        <w:autoSpaceDE/>
        <w:autoSpaceDN/>
        <w:bidi w:val="0"/>
        <w:spacing w:after="95" w:afterLines="3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 xml:space="preserve">陈杏林 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联系人电话：</w:t>
      </w:r>
      <w:r>
        <w:rPr>
          <w:rFonts w:hint="eastAsia" w:ascii="宋体" w:hAnsi="宋体" w:eastAsia="宋体" w:cs="宋体"/>
          <w:bCs/>
          <w:color w:val="auto"/>
          <w:szCs w:val="21"/>
          <w:highlight w:val="none"/>
          <w:u w:val="single"/>
        </w:rPr>
        <w:t xml:space="preserve">15980066363 </w:t>
      </w:r>
    </w:p>
    <w:p w14:paraId="34B43B99">
      <w:pPr>
        <w:widowControl/>
        <w:spacing w:line="360" w:lineRule="auto"/>
        <w:jc w:val="left"/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45876"/>
    <w:rsid w:val="1C345876"/>
    <w:rsid w:val="581801B0"/>
    <w:rsid w:val="7838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100" w:beforeLines="100" w:after="80" w:afterLines="80" w:line="360" w:lineRule="auto"/>
      <w:outlineLvl w:val="1"/>
    </w:pPr>
    <w:rPr>
      <w:rFonts w:asciiTheme="majorAscii" w:hAnsiTheme="majorAsci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240" w:lineRule="auto"/>
      <w:ind w:firstLine="420" w:firstLineChars="200"/>
      <w:textAlignment w:val="baseline"/>
    </w:pPr>
    <w:rPr>
      <w:rFonts w:ascii="宋体" w:hAnsi="宋体" w:eastAsia="宋体" w:cs="Times New Roman"/>
      <w:sz w:val="28"/>
      <w:szCs w:val="28"/>
    </w:rPr>
  </w:style>
  <w:style w:type="paragraph" w:customStyle="1" w:styleId="3">
    <w:name w:val="BodyTextIndent"/>
    <w:basedOn w:val="1"/>
    <w:qFormat/>
    <w:uiPriority w:val="0"/>
    <w:pPr>
      <w:spacing w:after="120"/>
      <w:ind w:left="420" w:leftChars="200" w:firstLine="200" w:firstLineChars="200"/>
      <w:jc w:val="both"/>
      <w:textAlignment w:val="baseline"/>
    </w:pPr>
  </w:style>
  <w:style w:type="paragraph" w:styleId="5">
    <w:name w:val="Normal Indent"/>
    <w:basedOn w:val="1"/>
    <w:qFormat/>
    <w:uiPriority w:val="0"/>
    <w:pPr>
      <w:widowControl/>
      <w:spacing w:line="240" w:lineRule="auto"/>
      <w:ind w:firstLine="420" w:firstLineChars="200"/>
      <w:jc w:val="left"/>
    </w:pPr>
    <w:rPr>
      <w:szCs w:val="24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文本_0"/>
    <w:basedOn w:val="11"/>
    <w:qFormat/>
    <w:uiPriority w:val="0"/>
    <w:pPr>
      <w:spacing w:after="120" w:line="240" w:lineRule="auto"/>
    </w:pPr>
    <w:rPr>
      <w:rFonts w:ascii="Times New Roman" w:hAnsi="Times New Roman"/>
      <w:kern w:val="0"/>
      <w:sz w:val="20"/>
      <w:szCs w:val="24"/>
    </w:rPr>
  </w:style>
  <w:style w:type="paragraph" w:customStyle="1" w:styleId="11">
    <w:name w:val="正文_2"/>
    <w:next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976</Words>
  <Characters>1070</Characters>
  <Lines>0</Lines>
  <Paragraphs>0</Paragraphs>
  <TotalTime>30</TotalTime>
  <ScaleCrop>false</ScaleCrop>
  <LinksUpToDate>false</LinksUpToDate>
  <CharactersWithSpaces>1092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2026-07-28T08:31:00Z</dcterms:created>
  <dc:creator>茉茉</dc:creator>
  <cp:lastModifiedBy>茉茉</cp:lastModifiedBy>
  <dcterms:modified xsi:type="dcterms:W3CDTF">2026-07-29T02:17:32Z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B0B444167B1F4B69B5905C1BB7736A87_11</vt:lpwstr>
  </property>
  <property fmtid="{D5CDD505-2E9C-101B-9397-08002B2CF9AE}" pid="4" name="KSOTemplateDocerSaveRecord">
    <vt:lpwstr>eyJoZGlkIjoiNDRmY2RmMWUwYTYyYWI1MGVkOGRkYzg4MmRhYzhjYTkiLCJ1c2VySWQiOiI5NDIyOTIxMTQifQ==</vt:lpwstr>
  </property>
</Properties>
</file>