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ascii="仿宋" w:hAnsi="仿宋" w:eastAsia="仿宋" w:cs="仿宋"/>
          <w:b/>
          <w:bCs/>
          <w:color w:val="000000" w:themeColor="text1"/>
          <w:sz w:val="44"/>
          <w:szCs w:val="44"/>
          <w:highlight w:val="none"/>
          <w:lang w:val="en-US" w:eastAsia="zh-CN"/>
          <w14:textFill>
            <w14:solidFill>
              <w14:schemeClr w14:val="tx1"/>
            </w14:solidFill>
          </w14:textFill>
        </w:rPr>
      </w:pPr>
      <w:bookmarkStart w:id="0" w:name="OLE_LINK10"/>
      <w:r>
        <w:rPr>
          <w:rFonts w:hint="eastAsia" w:ascii="仿宋" w:hAnsi="仿宋" w:eastAsia="仿宋" w:cs="仿宋"/>
          <w:b/>
          <w:bCs/>
          <w:color w:val="000000" w:themeColor="text1"/>
          <w:sz w:val="44"/>
          <w:szCs w:val="44"/>
          <w:highlight w:val="none"/>
          <w:lang w:val="en-US" w:eastAsia="zh-CN"/>
          <w14:textFill>
            <w14:solidFill>
              <w14:schemeClr w14:val="tx1"/>
            </w14:solidFill>
          </w14:textFill>
        </w:rPr>
        <w:t>福州市中心城区智慧供水设施提升改造（一期）工程第1标段项目</w:t>
      </w:r>
      <w:bookmarkEnd w:id="0"/>
      <w:r>
        <w:rPr>
          <w:rFonts w:hint="eastAsia" w:ascii="仿宋" w:hAnsi="仿宋" w:eastAsia="仿宋" w:cs="仿宋"/>
          <w:b/>
          <w:bCs/>
          <w:color w:val="000000" w:themeColor="text1"/>
          <w:sz w:val="44"/>
          <w:szCs w:val="44"/>
          <w:highlight w:val="none"/>
          <w:lang w:val="en-US" w:eastAsia="zh-CN"/>
          <w14:textFill>
            <w14:solidFill>
              <w14:schemeClr w14:val="tx1"/>
            </w14:solidFill>
          </w14:textFill>
        </w:rPr>
        <w:t>钢筋原材料询价公告</w:t>
      </w:r>
    </w:p>
    <w:p>
      <w:pPr>
        <w:pStyle w:val="2"/>
        <w:keepNext w:val="0"/>
        <w:keepLines w:val="0"/>
        <w:pageBreakBefore w:val="0"/>
        <w:widowControl w:val="0"/>
        <w:numPr>
          <w:ilvl w:val="0"/>
          <w:numId w:val="0"/>
        </w:numPr>
        <w:tabs>
          <w:tab w:val="left" w:pos="740"/>
        </w:tabs>
        <w:kinsoku w:val="0"/>
        <w:wordWrap/>
        <w:overflowPunct/>
        <w:topLinePunct w:val="0"/>
        <w:autoSpaceDE w:val="0"/>
        <w:autoSpaceDN w:val="0"/>
        <w:bidi w:val="0"/>
        <w:adjustRightInd w:val="0"/>
        <w:snapToGrid w:val="0"/>
        <w:spacing w:line="480" w:lineRule="exact"/>
        <w:ind w:right="0" w:rightChars="0" w:firstLine="560" w:firstLineChars="200"/>
        <w:jc w:val="both"/>
        <w:textAlignment w:val="baseline"/>
        <w:rPr>
          <w:rFonts w:hint="eastAsia" w:ascii="仿宋" w:hAnsi="仿宋" w:eastAsia="仿宋" w:cs="仿宋"/>
          <w:color w:val="000000" w:themeColor="text1"/>
          <w:kern w:val="2"/>
          <w:sz w:val="28"/>
          <w:szCs w:val="28"/>
          <w:highlight w:val="none"/>
          <w:lang w:val="en-US" w:eastAsia="zh-CN" w:bidi="ar-SA"/>
          <w14:textFill>
            <w14:solidFill>
              <w14:schemeClr w14:val="tx1"/>
            </w14:solidFill>
          </w14:textFill>
        </w:rPr>
      </w:pPr>
    </w:p>
    <w:p>
      <w:pPr>
        <w:pStyle w:val="2"/>
        <w:keepNext w:val="0"/>
        <w:keepLines w:val="0"/>
        <w:pageBreakBefore w:val="0"/>
        <w:widowControl w:val="0"/>
        <w:numPr>
          <w:ilvl w:val="0"/>
          <w:numId w:val="0"/>
        </w:numPr>
        <w:tabs>
          <w:tab w:val="left" w:pos="740"/>
        </w:tabs>
        <w:kinsoku w:val="0"/>
        <w:wordWrap/>
        <w:overflowPunct/>
        <w:topLinePunct w:val="0"/>
        <w:autoSpaceDE w:val="0"/>
        <w:autoSpaceDN w:val="0"/>
        <w:bidi w:val="0"/>
        <w:adjustRightInd w:val="0"/>
        <w:snapToGrid w:val="0"/>
        <w:spacing w:line="500" w:lineRule="exact"/>
        <w:ind w:right="0" w:rightChars="0" w:firstLine="480" w:firstLineChars="200"/>
        <w:jc w:val="both"/>
        <w:textAlignment w:val="baseline"/>
        <w:rPr>
          <w:rFonts w:hint="eastAsia" w:ascii="宋体" w:hAnsi="宋体" w:eastAsia="宋体" w:cs="宋体"/>
          <w:color w:val="000000" w:themeColor="text1"/>
          <w:kern w:val="2"/>
          <w:sz w:val="24"/>
          <w:szCs w:val="24"/>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24"/>
          <w:szCs w:val="24"/>
          <w:highlight w:val="none"/>
          <w:lang w:val="en-US" w:eastAsia="zh-CN" w:bidi="ar-SA"/>
          <w14:textFill>
            <w14:solidFill>
              <w14:schemeClr w14:val="tx1"/>
            </w14:solidFill>
          </w14:textFill>
        </w:rPr>
        <w:t>询价人为福建省水利水电工程局有限公司权属子公司</w:t>
      </w:r>
      <w:r>
        <w:rPr>
          <w:rFonts w:hint="eastAsia" w:ascii="宋体" w:hAnsi="宋体" w:eastAsia="宋体" w:cs="宋体"/>
          <w:color w:val="000000" w:themeColor="text1"/>
          <w:kern w:val="2"/>
          <w:sz w:val="24"/>
          <w:szCs w:val="24"/>
          <w:highlight w:val="none"/>
          <w:u w:val="single"/>
          <w:lang w:val="en-US" w:eastAsia="zh-CN" w:bidi="ar-SA"/>
          <w14:textFill>
            <w14:solidFill>
              <w14:schemeClr w14:val="tx1"/>
            </w14:solidFill>
          </w14:textFill>
        </w:rPr>
        <w:t>福建省水投供应链管理有限公司</w:t>
      </w:r>
      <w:r>
        <w:rPr>
          <w:rFonts w:hint="eastAsia" w:ascii="宋体" w:hAnsi="宋体" w:eastAsia="宋体" w:cs="宋体"/>
          <w:color w:val="000000" w:themeColor="text1"/>
          <w:kern w:val="2"/>
          <w:sz w:val="24"/>
          <w:szCs w:val="24"/>
          <w:highlight w:val="none"/>
          <w:lang w:val="en-US" w:eastAsia="zh-CN" w:bidi="ar-SA"/>
          <w14:textFill>
            <w14:solidFill>
              <w14:schemeClr w14:val="tx1"/>
            </w14:solidFill>
          </w14:textFill>
        </w:rPr>
        <w:t>（以下简称“询价人”），因</w:t>
      </w:r>
      <w:bookmarkStart w:id="1" w:name="OLE_LINK2"/>
      <w:r>
        <w:rPr>
          <w:rFonts w:hint="eastAsia" w:ascii="宋体" w:hAnsi="宋体" w:eastAsia="宋体" w:cs="宋体"/>
          <w:color w:val="000000" w:themeColor="text1"/>
          <w:kern w:val="2"/>
          <w:sz w:val="24"/>
          <w:szCs w:val="24"/>
          <w:highlight w:val="none"/>
          <w:lang w:val="en-US" w:eastAsia="zh-CN" w:bidi="ar-SA"/>
          <w14:textFill>
            <w14:solidFill>
              <w14:schemeClr w14:val="tx1"/>
            </w14:solidFill>
          </w14:textFill>
        </w:rPr>
        <w:t>福州市中心城区智慧供水设施提升改造（一期）工程第1标段项目</w:t>
      </w:r>
      <w:r>
        <w:rPr>
          <w:rFonts w:hint="eastAsia" w:hAnsi="宋体" w:eastAsia="宋体" w:cs="宋体"/>
          <w:color w:val="000000" w:themeColor="text1"/>
          <w:kern w:val="2"/>
          <w:sz w:val="24"/>
          <w:szCs w:val="24"/>
          <w:highlight w:val="none"/>
          <w:lang w:val="en-US" w:eastAsia="zh-CN" w:bidi="ar-SA"/>
          <w14:textFill>
            <w14:solidFill>
              <w14:schemeClr w14:val="tx1"/>
            </w14:solidFill>
          </w14:textFill>
        </w:rPr>
        <w:t>钢筋原材料</w:t>
      </w:r>
      <w:bookmarkEnd w:id="1"/>
      <w:r>
        <w:rPr>
          <w:rFonts w:hint="eastAsia" w:hAnsi="宋体" w:eastAsia="宋体" w:cs="宋体"/>
          <w:color w:val="000000" w:themeColor="text1"/>
          <w:kern w:val="2"/>
          <w:sz w:val="24"/>
          <w:szCs w:val="24"/>
          <w:highlight w:val="none"/>
          <w:lang w:val="en-US" w:eastAsia="zh-CN" w:bidi="ar-SA"/>
          <w14:textFill>
            <w14:solidFill>
              <w14:schemeClr w14:val="tx1"/>
            </w14:solidFill>
          </w14:textFill>
        </w:rPr>
        <w:t>需求</w:t>
      </w:r>
      <w:r>
        <w:rPr>
          <w:rFonts w:hint="eastAsia" w:ascii="宋体" w:hAnsi="宋体" w:eastAsia="宋体" w:cs="宋体"/>
          <w:color w:val="000000" w:themeColor="text1"/>
          <w:kern w:val="2"/>
          <w:sz w:val="24"/>
          <w:szCs w:val="24"/>
          <w:highlight w:val="none"/>
          <w:lang w:val="en-US" w:eastAsia="zh-CN" w:bidi="ar-SA"/>
          <w14:textFill>
            <w14:solidFill>
              <w14:schemeClr w14:val="tx1"/>
            </w14:solidFill>
          </w14:textFill>
        </w:rPr>
        <w:t>，</w:t>
      </w:r>
      <w:r>
        <w:rPr>
          <w:rFonts w:hint="eastAsia" w:hAnsi="宋体" w:eastAsia="宋体" w:cs="宋体"/>
          <w:color w:val="000000" w:themeColor="text1"/>
          <w:kern w:val="2"/>
          <w:sz w:val="24"/>
          <w:szCs w:val="24"/>
          <w:highlight w:val="none"/>
          <w:lang w:val="en-US" w:eastAsia="zh-CN" w:bidi="ar-SA"/>
          <w14:textFill>
            <w14:solidFill>
              <w14:schemeClr w14:val="tx1"/>
            </w14:solidFill>
          </w14:textFill>
        </w:rPr>
        <w:t>委托我司进行钢筋原材料</w:t>
      </w:r>
      <w:r>
        <w:rPr>
          <w:rFonts w:hint="eastAsia" w:ascii="宋体" w:hAnsi="宋体" w:eastAsia="宋体" w:cs="宋体"/>
          <w:color w:val="000000" w:themeColor="text1"/>
          <w:kern w:val="2"/>
          <w:sz w:val="24"/>
          <w:szCs w:val="24"/>
          <w:highlight w:val="none"/>
          <w:lang w:val="en-US" w:eastAsia="zh-CN" w:bidi="ar-SA"/>
          <w14:textFill>
            <w14:solidFill>
              <w14:schemeClr w14:val="tx1"/>
            </w14:solidFill>
          </w14:textFill>
        </w:rPr>
        <w:t>的询价</w:t>
      </w:r>
      <w:r>
        <w:rPr>
          <w:rFonts w:hint="eastAsia" w:hAnsi="宋体" w:eastAsia="宋体" w:cs="宋体"/>
          <w:color w:val="000000" w:themeColor="text1"/>
          <w:kern w:val="2"/>
          <w:sz w:val="24"/>
          <w:szCs w:val="24"/>
          <w:highlight w:val="none"/>
          <w:lang w:val="en-US" w:eastAsia="zh-CN" w:bidi="ar-SA"/>
          <w14:textFill>
            <w14:solidFill>
              <w14:schemeClr w14:val="tx1"/>
            </w14:solidFill>
          </w14:textFill>
        </w:rPr>
        <w:t>采购，现诚邀已在福建省水投供应链管理有限公司供应商库内的供应商参与询价且并收到采购人签发的《投标邀请函》的供应商参与投标报价</w:t>
      </w:r>
      <w:r>
        <w:rPr>
          <w:rFonts w:hint="eastAsia" w:ascii="宋体" w:hAnsi="宋体" w:eastAsia="宋体" w:cs="宋体"/>
          <w:color w:val="000000" w:themeColor="text1"/>
          <w:kern w:val="2"/>
          <w:sz w:val="24"/>
          <w:szCs w:val="24"/>
          <w:highlight w:val="none"/>
          <w:lang w:val="en-US" w:eastAsia="zh-CN" w:bidi="ar-SA"/>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napToGrid/>
        <w:spacing w:before="0" w:after="0" w:line="500" w:lineRule="exact"/>
        <w:ind w:firstLine="482" w:firstLineChars="200"/>
        <w:textAlignment w:val="auto"/>
        <w:rPr>
          <w:rFonts w:hint="eastAsia" w:ascii="宋体" w:hAnsi="宋体" w:eastAsia="宋体" w:cs="宋体"/>
          <w:b/>
          <w:bCs/>
          <w:color w:val="000000" w:themeColor="text1"/>
          <w:sz w:val="24"/>
          <w:szCs w:val="24"/>
          <w:highlight w:val="none"/>
          <w:lang w:val="en-US" w:eastAsia="zh-CN"/>
          <w14:textFill>
            <w14:solidFill>
              <w14:schemeClr w14:val="tx1"/>
            </w14:solidFill>
          </w14:textFill>
        </w:rPr>
      </w:pPr>
      <w:r>
        <w:rPr>
          <w:rFonts w:hint="eastAsia" w:ascii="宋体" w:hAnsi="宋体" w:eastAsia="宋体" w:cs="宋体"/>
          <w:b/>
          <w:bCs/>
          <w:color w:val="000000" w:themeColor="text1"/>
          <w:sz w:val="24"/>
          <w:szCs w:val="24"/>
          <w:highlight w:val="none"/>
          <w:lang w:val="en-US" w:eastAsia="zh-CN"/>
          <w14:textFill>
            <w14:solidFill>
              <w14:schemeClr w14:val="tx1"/>
            </w14:solidFill>
          </w14:textFill>
        </w:rPr>
        <w:t>一、项目概况</w:t>
      </w:r>
    </w:p>
    <w:p>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1.1项目名称：</w:t>
      </w:r>
      <w:bookmarkStart w:id="2" w:name="OLE_LINK5"/>
      <w:bookmarkStart w:id="3" w:name="OLE_LINK11"/>
      <w:r>
        <w:rPr>
          <w:rFonts w:hint="eastAsia" w:ascii="宋体" w:hAnsi="宋体" w:eastAsia="宋体" w:cs="宋体"/>
          <w:color w:val="000000" w:themeColor="text1"/>
          <w:kern w:val="2"/>
          <w:sz w:val="24"/>
          <w:szCs w:val="24"/>
          <w:highlight w:val="none"/>
          <w:u w:val="single"/>
          <w:lang w:val="en-US" w:eastAsia="zh-CN" w:bidi="ar-SA"/>
          <w14:textFill>
            <w14:solidFill>
              <w14:schemeClr w14:val="tx1"/>
            </w14:solidFill>
          </w14:textFill>
        </w:rPr>
        <w:t>福州市中心城区智慧供水设施提升改造（一期）工程第1标段项目</w:t>
      </w:r>
      <w:r>
        <w:rPr>
          <w:rFonts w:hint="eastAsia" w:hAnsi="宋体" w:eastAsia="宋体" w:cs="宋体"/>
          <w:color w:val="000000" w:themeColor="text1"/>
          <w:kern w:val="2"/>
          <w:sz w:val="24"/>
          <w:szCs w:val="24"/>
          <w:highlight w:val="none"/>
          <w:u w:val="single"/>
          <w:lang w:val="en-US" w:eastAsia="zh-CN" w:bidi="ar-SA"/>
          <w14:textFill>
            <w14:solidFill>
              <w14:schemeClr w14:val="tx1"/>
            </w14:solidFill>
          </w14:textFill>
        </w:rPr>
        <w:t>钢筋原材料</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询价</w:t>
      </w:r>
      <w:bookmarkEnd w:id="2"/>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采购</w:t>
      </w:r>
      <w:bookmarkEnd w:id="3"/>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napToGrid/>
        <w:spacing w:line="500" w:lineRule="exact"/>
        <w:ind w:left="479" w:leftChars="228" w:firstLine="0" w:firstLineChars="0"/>
        <w:textAlignment w:val="auto"/>
        <w:rPr>
          <w:rFonts w:hint="default" w:ascii="宋体" w:hAnsi="宋体" w:eastAsia="宋体" w:cs="宋体"/>
          <w:color w:val="000000"/>
          <w:sz w:val="24"/>
          <w:szCs w:val="24"/>
          <w:highlight w:val="none"/>
          <w:u w:val="single"/>
          <w:lang w:val="en-US" w:eastAsia="zh-CN"/>
        </w:rPr>
      </w:pPr>
      <w:r>
        <w:rPr>
          <w:rFonts w:hint="eastAsia" w:ascii="宋体" w:hAnsi="宋体" w:eastAsia="宋体" w:cs="宋体"/>
          <w:color w:val="000000" w:themeColor="text1"/>
          <w:sz w:val="24"/>
          <w:szCs w:val="24"/>
          <w:highlight w:val="none"/>
          <w:u w:val="none"/>
          <w:lang w:val="en-US" w:eastAsia="zh-CN"/>
          <w14:textFill>
            <w14:solidFill>
              <w14:schemeClr w14:val="tx1"/>
            </w14:solidFill>
          </w14:textFill>
        </w:rPr>
        <w:t>1.2项目编号：</w:t>
      </w:r>
      <w:bookmarkStart w:id="4" w:name="OLE_LINK6"/>
      <w:r>
        <w:rPr>
          <w:rFonts w:hint="eastAsia" w:ascii="宋体" w:hAnsi="宋体" w:eastAsia="宋体" w:cs="宋体"/>
          <w:color w:val="000000"/>
          <w:sz w:val="24"/>
          <w:szCs w:val="24"/>
          <w:highlight w:val="none"/>
          <w:u w:val="single"/>
          <w:lang w:val="en-US" w:eastAsia="zh-CN"/>
        </w:rPr>
        <w:t>闽水供应链采购［2026］04号</w:t>
      </w:r>
      <w:bookmarkEnd w:id="4"/>
      <w:r>
        <w:rPr>
          <w:rFonts w:ascii="宋体" w:hAnsi="宋体" w:eastAsia="宋体" w:cs="宋体"/>
          <w:color w:val="000000" w:themeColor="text1"/>
          <w:sz w:val="24"/>
          <w:szCs w:val="24"/>
          <w:highlight w:val="none"/>
          <w:u w:val="single"/>
          <w14:textFill>
            <w14:solidFill>
              <w14:schemeClr w14:val="tx1"/>
            </w14:solidFill>
          </w14:textFill>
        </w:rPr>
        <w:br w:type="textWrapping"/>
      </w:r>
      <w:r>
        <w:rPr>
          <w:rFonts w:hint="eastAsia" w:ascii="宋体" w:hAnsi="宋体" w:eastAsia="宋体" w:cs="宋体"/>
          <w:color w:val="000000" w:themeColor="text1"/>
          <w:sz w:val="24"/>
          <w:szCs w:val="24"/>
          <w:highlight w:val="none"/>
          <w:lang w:val="en-US" w:eastAsia="zh-CN"/>
          <w14:textFill>
            <w14:solidFill>
              <w14:schemeClr w14:val="tx1"/>
            </w14:solidFill>
          </w14:textFill>
        </w:rPr>
        <w:t>1.3供货地点：</w:t>
      </w:r>
      <w:r>
        <w:rPr>
          <w:rFonts w:hint="eastAsia" w:ascii="宋体" w:hAnsi="宋体"/>
          <w:sz w:val="24"/>
          <w:szCs w:val="24"/>
          <w:highlight w:val="none"/>
          <w:u w:val="single"/>
          <w:lang w:val="en-US" w:eastAsia="zh-CN"/>
        </w:rPr>
        <w:t>福州市鼓楼区</w:t>
      </w:r>
    </w:p>
    <w:p>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color w:val="000000" w:themeColor="text1"/>
          <w:kern w:val="2"/>
          <w:sz w:val="24"/>
          <w:szCs w:val="24"/>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24"/>
          <w:szCs w:val="24"/>
          <w:highlight w:val="none"/>
          <w:lang w:val="en-US" w:eastAsia="zh-CN" w:bidi="ar-SA"/>
          <w14:textFill>
            <w14:solidFill>
              <w14:schemeClr w14:val="tx1"/>
            </w14:solidFill>
          </w14:textFill>
        </w:rPr>
        <w:t>1.3供货期限：</w:t>
      </w:r>
      <w:bookmarkStart w:id="5" w:name="OLE_LINK14"/>
      <w:r>
        <w:rPr>
          <w:rFonts w:hint="eastAsia" w:ascii="宋体" w:hAnsi="宋体" w:eastAsia="宋体" w:cs="宋体"/>
          <w:color w:val="000000" w:themeColor="text1"/>
          <w:kern w:val="2"/>
          <w:sz w:val="24"/>
          <w:szCs w:val="24"/>
          <w:highlight w:val="none"/>
          <w:u w:val="single"/>
          <w:lang w:val="en-US" w:eastAsia="zh-CN" w:bidi="ar-SA"/>
          <w14:textFill>
            <w14:solidFill>
              <w14:schemeClr w14:val="tx1"/>
            </w14:solidFill>
          </w14:textFill>
        </w:rPr>
        <w:t>自合同签订之日起至</w:t>
      </w:r>
      <w:bookmarkEnd w:id="5"/>
      <w:r>
        <w:rPr>
          <w:rFonts w:hint="eastAsia" w:ascii="宋体" w:hAnsi="宋体" w:eastAsia="宋体" w:cs="宋体"/>
          <w:color w:val="000000" w:themeColor="text1"/>
          <w:kern w:val="2"/>
          <w:sz w:val="24"/>
          <w:szCs w:val="24"/>
          <w:highlight w:val="none"/>
          <w:u w:val="single"/>
          <w:lang w:val="en-US" w:eastAsia="zh-CN" w:bidi="ar-SA"/>
          <w14:textFill>
            <w14:solidFill>
              <w14:schemeClr w14:val="tx1"/>
            </w14:solidFill>
          </w14:textFill>
        </w:rPr>
        <w:t>该项目钢筋原材料供货完成；</w:t>
      </w:r>
    </w:p>
    <w:p>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1.4询价数量</w:t>
      </w:r>
      <w:r>
        <w:rPr>
          <w:rFonts w:hint="eastAsia" w:ascii="宋体" w:hAnsi="宋体" w:eastAsia="宋体" w:cs="宋体"/>
          <w:color w:val="000000" w:themeColor="text1"/>
          <w:sz w:val="24"/>
          <w:szCs w:val="24"/>
          <w:highlight w:val="none"/>
          <w14:textFill>
            <w14:solidFill>
              <w14:schemeClr w14:val="tx1"/>
            </w14:solidFill>
          </w14:textFill>
        </w:rPr>
        <w:t>：</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拟采购</w:t>
      </w:r>
      <w:r>
        <w:rPr>
          <w:rFonts w:hint="eastAsia" w:ascii="宋体" w:hAnsi="宋体" w:eastAsia="宋体" w:cs="宋体"/>
          <w:color w:val="000000" w:themeColor="text1"/>
          <w:kern w:val="2"/>
          <w:sz w:val="24"/>
          <w:szCs w:val="24"/>
          <w:highlight w:val="none"/>
          <w:u w:val="single"/>
          <w:lang w:val="en-US" w:eastAsia="zh-CN" w:bidi="ar-SA"/>
          <w14:textFill>
            <w14:solidFill>
              <w14:schemeClr w14:val="tx1"/>
            </w14:solidFill>
          </w14:textFill>
        </w:rPr>
        <w:t>钢筋原材料暂定</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供货数量为：500吨，具体规格型号以实际下单结算的数量为准</w:t>
      </w:r>
      <w:r>
        <w:rPr>
          <w:rFonts w:hint="eastAsia" w:ascii="宋体" w:hAnsi="宋体" w:eastAsia="宋体" w:cs="宋体"/>
          <w:color w:val="000000" w:themeColor="text1"/>
          <w:sz w:val="24"/>
          <w:szCs w:val="24"/>
          <w:highlight w:val="none"/>
          <w:lang w:val="en-US" w:eastAsia="zh-CN"/>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pPr>
      <w:r>
        <w:rPr>
          <w:rFonts w:hint="eastAsia" w:ascii="宋体" w:hAnsi="宋体" w:eastAsia="宋体" w:cs="宋体"/>
          <w:color w:val="000000" w:themeColor="text1"/>
          <w:sz w:val="24"/>
          <w:szCs w:val="24"/>
          <w:highlight w:val="none"/>
          <w:u w:val="none"/>
          <w:lang w:val="en-US" w:eastAsia="zh-CN"/>
          <w14:textFill>
            <w14:solidFill>
              <w14:schemeClr w14:val="tx1"/>
            </w14:solidFill>
          </w14:textFill>
        </w:rPr>
        <w:t>1.5询价单价：</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采用可调单价方式，所报单价已包含但不限于：材料费、运输费、装卸费、保险费、管理费、利润费、风险费、税费（13%）等全部费用。</w:t>
      </w:r>
    </w:p>
    <w:p>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1.6询价</w:t>
      </w:r>
      <w:r>
        <w:rPr>
          <w:rFonts w:hint="eastAsia" w:ascii="宋体" w:hAnsi="宋体" w:eastAsia="宋体" w:cs="宋体"/>
          <w:color w:val="000000" w:themeColor="text1"/>
          <w:sz w:val="24"/>
          <w:szCs w:val="24"/>
          <w:highlight w:val="none"/>
          <w14:textFill>
            <w14:solidFill>
              <w14:schemeClr w14:val="tx1"/>
            </w14:solidFill>
          </w14:textFill>
        </w:rPr>
        <w:t>内容：</w:t>
      </w:r>
    </w:p>
    <w:p>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default" w:ascii="宋体" w:hAnsi="宋体" w:eastAsia="宋体" w:cs="宋体"/>
          <w:color w:val="000000" w:themeColor="text1"/>
          <w:sz w:val="24"/>
          <w:szCs w:val="24"/>
          <w:highlight w:val="none"/>
          <w:u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u w:val="none"/>
          <w:lang w:val="en-US" w:eastAsia="zh-CN"/>
          <w14:textFill>
            <w14:solidFill>
              <w14:schemeClr w14:val="tx1"/>
            </w14:solidFill>
          </w14:textFill>
        </w:rPr>
        <w:t>钢筋原材料的货物名称、型号规格应符合下表：</w:t>
      </w:r>
    </w:p>
    <w:tbl>
      <w:tblPr>
        <w:tblStyle w:val="8"/>
        <w:tblW w:w="849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5"/>
        <w:gridCol w:w="2786"/>
        <w:gridCol w:w="2070"/>
        <w:gridCol w:w="945"/>
        <w:gridCol w:w="17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2" w:hRule="atLeast"/>
          <w:jc w:val="center"/>
        </w:trPr>
        <w:tc>
          <w:tcPr>
            <w:tcW w:w="955" w:type="dxa"/>
            <w:noWrap w:val="0"/>
            <w:vAlign w:val="center"/>
          </w:tcPr>
          <w:p>
            <w:pPr>
              <w:keepNext w:val="0"/>
              <w:keepLines w:val="0"/>
              <w:pageBreakBefore w:val="0"/>
              <w:widowControl/>
              <w:tabs>
                <w:tab w:val="left" w:pos="1134"/>
              </w:tabs>
              <w:wordWrap/>
              <w:overflowPunct/>
              <w:topLinePunct w:val="0"/>
              <w:bidi w:val="0"/>
              <w:spacing w:line="500" w:lineRule="exact"/>
              <w:jc w:val="center"/>
              <w:rPr>
                <w:rFonts w:hint="eastAsia" w:ascii="宋体" w:hAnsi="宋体"/>
                <w:b/>
                <w:sz w:val="24"/>
                <w:highlight w:val="none"/>
              </w:rPr>
            </w:pPr>
            <w:bookmarkStart w:id="6" w:name="OLE_LINK1"/>
            <w:r>
              <w:rPr>
                <w:rFonts w:hint="eastAsia" w:ascii="宋体" w:hAnsi="宋体"/>
                <w:b/>
                <w:sz w:val="24"/>
                <w:highlight w:val="none"/>
              </w:rPr>
              <w:t>合同包</w:t>
            </w:r>
          </w:p>
        </w:tc>
        <w:tc>
          <w:tcPr>
            <w:tcW w:w="2786" w:type="dxa"/>
            <w:noWrap w:val="0"/>
            <w:vAlign w:val="center"/>
          </w:tcPr>
          <w:p>
            <w:pPr>
              <w:keepNext w:val="0"/>
              <w:keepLines w:val="0"/>
              <w:pageBreakBefore w:val="0"/>
              <w:tabs>
                <w:tab w:val="left" w:pos="1134"/>
              </w:tabs>
              <w:wordWrap/>
              <w:overflowPunct/>
              <w:topLinePunct w:val="0"/>
              <w:bidi w:val="0"/>
              <w:spacing w:line="500" w:lineRule="exact"/>
              <w:jc w:val="center"/>
              <w:rPr>
                <w:rFonts w:hint="eastAsia" w:ascii="宋体" w:hAnsi="宋体"/>
                <w:b/>
                <w:sz w:val="24"/>
                <w:highlight w:val="none"/>
              </w:rPr>
            </w:pPr>
            <w:r>
              <w:rPr>
                <w:rFonts w:hint="eastAsia" w:ascii="宋体" w:hAnsi="宋体"/>
                <w:b/>
                <w:sz w:val="24"/>
                <w:highlight w:val="none"/>
              </w:rPr>
              <w:t>货物名称</w:t>
            </w:r>
          </w:p>
        </w:tc>
        <w:tc>
          <w:tcPr>
            <w:tcW w:w="2070" w:type="dxa"/>
            <w:noWrap w:val="0"/>
            <w:vAlign w:val="center"/>
          </w:tcPr>
          <w:p>
            <w:pPr>
              <w:pStyle w:val="4"/>
              <w:keepNext w:val="0"/>
              <w:keepLines w:val="0"/>
              <w:pageBreakBefore w:val="0"/>
              <w:tabs>
                <w:tab w:val="left" w:pos="420"/>
              </w:tabs>
              <w:wordWrap/>
              <w:overflowPunct/>
              <w:topLinePunct w:val="0"/>
              <w:bidi w:val="0"/>
              <w:spacing w:line="500" w:lineRule="exact"/>
              <w:jc w:val="center"/>
              <w:rPr>
                <w:rFonts w:hint="eastAsia" w:hAnsi="宋体"/>
                <w:b/>
                <w:sz w:val="24"/>
                <w:szCs w:val="24"/>
                <w:highlight w:val="none"/>
              </w:rPr>
            </w:pPr>
            <w:r>
              <w:rPr>
                <w:rFonts w:hint="eastAsia" w:hAnsi="宋体"/>
                <w:b/>
                <w:sz w:val="24"/>
                <w:szCs w:val="24"/>
                <w:highlight w:val="none"/>
              </w:rPr>
              <w:t>主要规格</w:t>
            </w:r>
          </w:p>
          <w:p>
            <w:pPr>
              <w:pStyle w:val="4"/>
              <w:keepNext w:val="0"/>
              <w:keepLines w:val="0"/>
              <w:pageBreakBefore w:val="0"/>
              <w:tabs>
                <w:tab w:val="left" w:pos="420"/>
              </w:tabs>
              <w:wordWrap/>
              <w:overflowPunct/>
              <w:topLinePunct w:val="0"/>
              <w:bidi w:val="0"/>
              <w:spacing w:line="500" w:lineRule="exact"/>
              <w:jc w:val="center"/>
              <w:rPr>
                <w:rFonts w:hint="eastAsia" w:hAnsi="宋体"/>
                <w:b/>
                <w:sz w:val="24"/>
                <w:szCs w:val="24"/>
                <w:highlight w:val="none"/>
              </w:rPr>
            </w:pPr>
            <w:r>
              <w:rPr>
                <w:rFonts w:hint="eastAsia" w:hAnsi="宋体"/>
                <w:b/>
                <w:sz w:val="24"/>
                <w:szCs w:val="24"/>
                <w:highlight w:val="none"/>
              </w:rPr>
              <w:t>要求</w:t>
            </w:r>
          </w:p>
        </w:tc>
        <w:tc>
          <w:tcPr>
            <w:tcW w:w="945" w:type="dxa"/>
            <w:noWrap w:val="0"/>
            <w:vAlign w:val="center"/>
          </w:tcPr>
          <w:p>
            <w:pPr>
              <w:pStyle w:val="4"/>
              <w:keepNext w:val="0"/>
              <w:keepLines w:val="0"/>
              <w:pageBreakBefore w:val="0"/>
              <w:tabs>
                <w:tab w:val="left" w:pos="420"/>
              </w:tabs>
              <w:wordWrap/>
              <w:overflowPunct/>
              <w:topLinePunct w:val="0"/>
              <w:bidi w:val="0"/>
              <w:spacing w:line="500" w:lineRule="exact"/>
              <w:jc w:val="center"/>
              <w:rPr>
                <w:rFonts w:hint="eastAsia" w:hAnsi="宋体"/>
                <w:b/>
                <w:sz w:val="24"/>
                <w:szCs w:val="24"/>
                <w:highlight w:val="none"/>
              </w:rPr>
            </w:pPr>
            <w:r>
              <w:rPr>
                <w:rFonts w:hint="eastAsia" w:hAnsi="宋体"/>
                <w:b/>
                <w:sz w:val="24"/>
                <w:szCs w:val="24"/>
                <w:highlight w:val="none"/>
              </w:rPr>
              <w:t>单位</w:t>
            </w:r>
          </w:p>
        </w:tc>
        <w:tc>
          <w:tcPr>
            <w:tcW w:w="1740" w:type="dxa"/>
            <w:noWrap w:val="0"/>
            <w:vAlign w:val="center"/>
          </w:tcPr>
          <w:p>
            <w:pPr>
              <w:pStyle w:val="4"/>
              <w:keepNext w:val="0"/>
              <w:keepLines w:val="0"/>
              <w:pageBreakBefore w:val="0"/>
              <w:tabs>
                <w:tab w:val="left" w:pos="420"/>
              </w:tabs>
              <w:wordWrap/>
              <w:overflowPunct/>
              <w:topLinePunct w:val="0"/>
              <w:bidi w:val="0"/>
              <w:spacing w:line="500" w:lineRule="exact"/>
              <w:jc w:val="center"/>
              <w:rPr>
                <w:rFonts w:hint="eastAsia" w:hAnsi="宋体"/>
                <w:b/>
                <w:sz w:val="24"/>
                <w:szCs w:val="24"/>
                <w:highlight w:val="none"/>
              </w:rPr>
            </w:pPr>
            <w:r>
              <w:rPr>
                <w:rFonts w:hint="eastAsia" w:hAnsi="宋体"/>
                <w:b/>
                <w:sz w:val="24"/>
                <w:szCs w:val="24"/>
                <w:highlight w:val="none"/>
              </w:rPr>
              <w:t>暂定数量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08" w:hRule="atLeast"/>
          <w:jc w:val="center"/>
        </w:trPr>
        <w:tc>
          <w:tcPr>
            <w:tcW w:w="955" w:type="dxa"/>
            <w:noWrap w:val="0"/>
            <w:vAlign w:val="center"/>
          </w:tcPr>
          <w:p>
            <w:pPr>
              <w:keepNext w:val="0"/>
              <w:keepLines w:val="0"/>
              <w:pageBreakBefore w:val="0"/>
              <w:widowControl/>
              <w:tabs>
                <w:tab w:val="left" w:pos="1134"/>
              </w:tabs>
              <w:wordWrap/>
              <w:overflowPunct/>
              <w:topLinePunct w:val="0"/>
              <w:bidi w:val="0"/>
              <w:spacing w:line="500" w:lineRule="exact"/>
              <w:ind w:firstLine="240" w:firstLineChars="100"/>
              <w:rPr>
                <w:rFonts w:hint="eastAsia" w:ascii="宋体" w:hAnsi="宋体"/>
                <w:sz w:val="24"/>
                <w:highlight w:val="none"/>
              </w:rPr>
            </w:pPr>
            <w:r>
              <w:rPr>
                <w:rFonts w:hint="eastAsia" w:ascii="宋体" w:hAnsi="宋体"/>
                <w:sz w:val="24"/>
                <w:highlight w:val="none"/>
              </w:rPr>
              <w:t>1</w:t>
            </w:r>
          </w:p>
        </w:tc>
        <w:tc>
          <w:tcPr>
            <w:tcW w:w="2786" w:type="dxa"/>
            <w:noWrap w:val="0"/>
            <w:vAlign w:val="center"/>
          </w:tcPr>
          <w:p>
            <w:pPr>
              <w:keepNext w:val="0"/>
              <w:keepLines w:val="0"/>
              <w:pageBreakBefore w:val="0"/>
              <w:wordWrap/>
              <w:overflowPunct/>
              <w:topLinePunct w:val="0"/>
              <w:bidi w:val="0"/>
              <w:spacing w:line="500" w:lineRule="exact"/>
              <w:jc w:val="left"/>
              <w:rPr>
                <w:rFonts w:hint="default" w:hAnsi="宋体" w:cs="Arial" w:eastAsiaTheme="minorEastAsia"/>
                <w:sz w:val="24"/>
                <w:highlight w:val="none"/>
                <w:lang w:val="en-US" w:eastAsia="zh-CN"/>
              </w:rPr>
            </w:pPr>
            <w:r>
              <w:rPr>
                <w:rFonts w:hint="eastAsia" w:ascii="宋体" w:hAnsi="宋体" w:eastAsia="宋体" w:cs="Times New Roman"/>
                <w:kern w:val="2"/>
                <w:sz w:val="24"/>
                <w:szCs w:val="24"/>
                <w:highlight w:val="none"/>
                <w:u w:val="none"/>
                <w:lang w:val="en-US" w:eastAsia="zh-CN" w:bidi="ar-SA"/>
              </w:rPr>
              <w:t>福州市中心城区智慧供水设施提升改造（一期）工程第1标段</w:t>
            </w:r>
            <w:r>
              <w:rPr>
                <w:rFonts w:hint="eastAsia" w:ascii="宋体" w:hAnsi="宋体" w:cs="Times New Roman"/>
                <w:kern w:val="2"/>
                <w:sz w:val="24"/>
                <w:szCs w:val="24"/>
                <w:highlight w:val="none"/>
                <w:u w:val="none"/>
                <w:lang w:val="en-US" w:eastAsia="zh-CN" w:bidi="ar-SA"/>
              </w:rPr>
              <w:t>项目</w:t>
            </w:r>
            <w:r>
              <w:rPr>
                <w:rFonts w:hint="eastAsia" w:hAnsi="宋体" w:eastAsia="宋体" w:cs="宋体"/>
                <w:color w:val="000000" w:themeColor="text1"/>
                <w:kern w:val="2"/>
                <w:sz w:val="24"/>
                <w:szCs w:val="24"/>
                <w:highlight w:val="none"/>
                <w:lang w:val="en-US" w:eastAsia="zh-CN" w:bidi="ar-SA"/>
                <w14:textFill>
                  <w14:solidFill>
                    <w14:schemeClr w14:val="tx1"/>
                  </w14:solidFill>
                </w14:textFill>
              </w:rPr>
              <w:t>钢筋原材料</w:t>
            </w:r>
          </w:p>
        </w:tc>
        <w:tc>
          <w:tcPr>
            <w:tcW w:w="2070" w:type="dxa"/>
            <w:noWrap w:val="0"/>
            <w:vAlign w:val="center"/>
          </w:tcPr>
          <w:p>
            <w:pPr>
              <w:pStyle w:val="4"/>
              <w:keepNext w:val="0"/>
              <w:keepLines w:val="0"/>
              <w:pageBreakBefore w:val="0"/>
              <w:tabs>
                <w:tab w:val="left" w:pos="420"/>
              </w:tabs>
              <w:wordWrap/>
              <w:overflowPunct/>
              <w:topLinePunct w:val="0"/>
              <w:bidi w:val="0"/>
              <w:spacing w:line="500" w:lineRule="exact"/>
              <w:jc w:val="center"/>
              <w:rPr>
                <w:rFonts w:hint="eastAsia" w:hAnsi="宋体" w:cs="宋体"/>
                <w:sz w:val="24"/>
                <w:szCs w:val="24"/>
                <w:highlight w:val="none"/>
              </w:rPr>
            </w:pPr>
            <w:bookmarkStart w:id="7" w:name="OLE_LINK12"/>
            <w:r>
              <w:rPr>
                <w:rFonts w:hint="eastAsia" w:hAnsi="宋体" w:cs="宋体"/>
                <w:sz w:val="24"/>
                <w:szCs w:val="24"/>
                <w:highlight w:val="none"/>
              </w:rPr>
              <w:t>综合（高线、螺纹钢、盘螺钢筋等）</w:t>
            </w:r>
            <w:bookmarkEnd w:id="7"/>
          </w:p>
        </w:tc>
        <w:tc>
          <w:tcPr>
            <w:tcW w:w="945" w:type="dxa"/>
            <w:noWrap w:val="0"/>
            <w:vAlign w:val="center"/>
          </w:tcPr>
          <w:p>
            <w:pPr>
              <w:pStyle w:val="4"/>
              <w:keepNext w:val="0"/>
              <w:keepLines w:val="0"/>
              <w:pageBreakBefore w:val="0"/>
              <w:tabs>
                <w:tab w:val="left" w:pos="420"/>
              </w:tabs>
              <w:wordWrap/>
              <w:overflowPunct/>
              <w:topLinePunct w:val="0"/>
              <w:bidi w:val="0"/>
              <w:spacing w:line="500" w:lineRule="exact"/>
              <w:jc w:val="center"/>
              <w:rPr>
                <w:rFonts w:hAnsi="宋体" w:cs="宋体"/>
                <w:sz w:val="24"/>
                <w:szCs w:val="24"/>
                <w:highlight w:val="none"/>
              </w:rPr>
            </w:pPr>
            <w:r>
              <w:rPr>
                <w:rFonts w:hint="eastAsia" w:hAnsi="宋体" w:cs="宋体"/>
                <w:sz w:val="24"/>
                <w:szCs w:val="24"/>
                <w:highlight w:val="none"/>
              </w:rPr>
              <w:t>吨</w:t>
            </w:r>
          </w:p>
        </w:tc>
        <w:tc>
          <w:tcPr>
            <w:tcW w:w="1740" w:type="dxa"/>
            <w:noWrap w:val="0"/>
            <w:vAlign w:val="center"/>
          </w:tcPr>
          <w:p>
            <w:pPr>
              <w:pStyle w:val="4"/>
              <w:keepNext w:val="0"/>
              <w:keepLines w:val="0"/>
              <w:pageBreakBefore w:val="0"/>
              <w:tabs>
                <w:tab w:val="left" w:pos="420"/>
              </w:tabs>
              <w:wordWrap/>
              <w:overflowPunct/>
              <w:topLinePunct w:val="0"/>
              <w:bidi w:val="0"/>
              <w:spacing w:line="500" w:lineRule="exact"/>
              <w:jc w:val="center"/>
              <w:rPr>
                <w:rFonts w:hint="default" w:hAnsi="宋体" w:cs="宋体" w:eastAsiaTheme="minorEastAsia"/>
                <w:sz w:val="24"/>
                <w:szCs w:val="24"/>
                <w:highlight w:val="none"/>
                <w:lang w:val="en-US" w:eastAsia="zh-CN"/>
              </w:rPr>
            </w:pPr>
            <w:r>
              <w:rPr>
                <w:rFonts w:hint="eastAsia" w:hAnsi="宋体" w:cs="宋体"/>
                <w:sz w:val="24"/>
                <w:szCs w:val="24"/>
                <w:highlight w:val="none"/>
                <w:lang w:val="en-US" w:eastAsia="zh-CN"/>
              </w:rPr>
              <w:t>500</w:t>
            </w:r>
          </w:p>
        </w:tc>
      </w:tr>
      <w:bookmarkEnd w:id="6"/>
    </w:tbl>
    <w:p>
      <w:pPr>
        <w:keepNext w:val="0"/>
        <w:keepLines w:val="0"/>
        <w:pageBreakBefore w:val="0"/>
        <w:wordWrap/>
        <w:overflowPunct/>
        <w:topLinePunct w:val="0"/>
        <w:bidi w:val="0"/>
        <w:spacing w:line="500" w:lineRule="exact"/>
        <w:rPr>
          <w:rFonts w:hint="eastAsia"/>
          <w:color w:val="000000" w:themeColor="text1"/>
          <w:highlight w:val="none"/>
          <w:lang w:eastAsia="zh-CN"/>
          <w14:textFill>
            <w14:solidFill>
              <w14:schemeClr w14:val="tx1"/>
            </w14:solidFill>
          </w14:textFill>
        </w:rPr>
      </w:pPr>
    </w:p>
    <w:p>
      <w:pPr>
        <w:pStyle w:val="2"/>
        <w:keepNext w:val="0"/>
        <w:keepLines w:val="0"/>
        <w:pageBreakBefore w:val="0"/>
        <w:widowControl w:val="0"/>
        <w:numPr>
          <w:ilvl w:val="0"/>
          <w:numId w:val="0"/>
        </w:numPr>
        <w:tabs>
          <w:tab w:val="left" w:pos="740"/>
        </w:tabs>
        <w:kinsoku w:val="0"/>
        <w:wordWrap/>
        <w:overflowPunct/>
        <w:topLinePunct w:val="0"/>
        <w:autoSpaceDE w:val="0"/>
        <w:autoSpaceDN w:val="0"/>
        <w:bidi w:val="0"/>
        <w:adjustRightInd w:val="0"/>
        <w:snapToGrid w:val="0"/>
        <w:spacing w:line="500" w:lineRule="exact"/>
        <w:ind w:right="0" w:rightChars="0" w:firstLine="482" w:firstLineChars="200"/>
        <w:jc w:val="both"/>
        <w:textAlignment w:val="baseline"/>
        <w:rPr>
          <w:rFonts w:hint="default" w:ascii="宋体" w:hAnsi="宋体" w:eastAsia="宋体" w:cs="宋体"/>
          <w:b/>
          <w:bCs/>
          <w:color w:val="000000" w:themeColor="text1"/>
          <w:sz w:val="24"/>
          <w:szCs w:val="24"/>
          <w:highlight w:val="none"/>
          <w:lang w:val="en-US" w:eastAsia="zh-CN"/>
          <w14:textFill>
            <w14:solidFill>
              <w14:schemeClr w14:val="tx1"/>
            </w14:solidFill>
          </w14:textFill>
        </w:rPr>
      </w:pPr>
      <w:r>
        <w:rPr>
          <w:rFonts w:hint="eastAsia" w:hAnsi="宋体" w:eastAsia="宋体" w:cs="宋体"/>
          <w:b/>
          <w:bCs/>
          <w:color w:val="000000" w:themeColor="text1"/>
          <w:kern w:val="2"/>
          <w:sz w:val="24"/>
          <w:szCs w:val="24"/>
          <w:highlight w:val="none"/>
          <w:lang w:val="en-US" w:eastAsia="zh-CN" w:bidi="ar-SA"/>
          <w14:textFill>
            <w14:solidFill>
              <w14:schemeClr w14:val="tx1"/>
            </w14:solidFill>
          </w14:textFill>
        </w:rPr>
        <w:t>二</w:t>
      </w:r>
      <w:r>
        <w:rPr>
          <w:rFonts w:hint="eastAsia" w:ascii="宋体" w:hAnsi="宋体" w:eastAsia="宋体" w:cs="宋体"/>
          <w:b/>
          <w:bCs/>
          <w:color w:val="000000" w:themeColor="text1"/>
          <w:kern w:val="2"/>
          <w:sz w:val="24"/>
          <w:szCs w:val="24"/>
          <w:highlight w:val="none"/>
          <w:lang w:val="en-US" w:eastAsia="zh-CN" w:bidi="ar-SA"/>
          <w14:textFill>
            <w14:solidFill>
              <w14:schemeClr w14:val="tx1"/>
            </w14:solidFill>
          </w14:textFill>
        </w:rPr>
        <w:t>、</w:t>
      </w:r>
      <w:r>
        <w:rPr>
          <w:rFonts w:hint="eastAsia" w:hAnsi="宋体" w:eastAsia="宋体" w:cs="宋体"/>
          <w:b/>
          <w:bCs/>
          <w:color w:val="000000" w:themeColor="text1"/>
          <w:sz w:val="24"/>
          <w:szCs w:val="24"/>
          <w:highlight w:val="none"/>
          <w:lang w:val="en-US" w:eastAsia="zh-CN"/>
          <w14:textFill>
            <w14:solidFill>
              <w14:schemeClr w14:val="tx1"/>
            </w14:solidFill>
          </w14:textFill>
        </w:rPr>
        <w:t>钢筋原材料</w:t>
      </w:r>
      <w:r>
        <w:rPr>
          <w:rFonts w:hint="eastAsia" w:ascii="宋体" w:hAnsi="宋体" w:eastAsia="宋体" w:cs="宋体"/>
          <w:b/>
          <w:bCs/>
          <w:color w:val="000000" w:themeColor="text1"/>
          <w:sz w:val="24"/>
          <w:szCs w:val="24"/>
          <w:highlight w:val="none"/>
          <w:lang w:val="en-US" w:eastAsia="zh-CN"/>
          <w14:textFill>
            <w14:solidFill>
              <w14:schemeClr w14:val="tx1"/>
            </w14:solidFill>
          </w14:textFill>
        </w:rPr>
        <w:t>的询价</w:t>
      </w:r>
      <w:r>
        <w:rPr>
          <w:rFonts w:hint="eastAsia" w:hAnsi="宋体" w:eastAsia="宋体" w:cs="宋体"/>
          <w:b/>
          <w:bCs/>
          <w:color w:val="000000" w:themeColor="text1"/>
          <w:sz w:val="24"/>
          <w:szCs w:val="24"/>
          <w:highlight w:val="none"/>
          <w:lang w:val="en-US" w:eastAsia="zh-CN"/>
          <w14:textFill>
            <w14:solidFill>
              <w14:schemeClr w14:val="tx1"/>
            </w14:solidFill>
          </w14:textFill>
        </w:rPr>
        <w:t>及技术服务要求</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480" w:firstLineChars="200"/>
        <w:jc w:val="both"/>
        <w:textAlignment w:val="auto"/>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pPr>
      <w:r>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t>2.1供应商提交的《</w:t>
      </w:r>
      <w:r>
        <w:rPr>
          <w:rFonts w:hint="eastAsia" w:ascii="宋体" w:hAnsi="宋体" w:eastAsia="宋体" w:cs="宋体"/>
          <w:color w:val="000000" w:themeColor="text1"/>
          <w:kern w:val="2"/>
          <w:sz w:val="24"/>
          <w:szCs w:val="24"/>
          <w:highlight w:val="none"/>
          <w:lang w:val="en-US" w:eastAsia="zh-CN" w:bidi="ar-SA"/>
          <w14:textFill>
            <w14:solidFill>
              <w14:schemeClr w14:val="tx1"/>
            </w14:solidFill>
          </w14:textFill>
        </w:rPr>
        <w:t>钢筋原材料的</w:t>
      </w:r>
      <w:r>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t>询价一览表》，</w:t>
      </w:r>
      <w:r>
        <w:rPr>
          <w:rFonts w:hint="eastAsia" w:ascii="宋体" w:hAnsi="宋体" w:eastAsia="宋体" w:cs="宋体"/>
          <w:b w:val="0"/>
          <w:bCs w:val="0"/>
          <w:color w:val="000000" w:themeColor="text1"/>
          <w:sz w:val="24"/>
          <w:szCs w:val="24"/>
          <w:highlight w:val="none"/>
          <w:u w:val="none"/>
          <w:lang w:val="en-US" w:eastAsia="zh-CN"/>
          <w14:textFill>
            <w14:solidFill>
              <w14:schemeClr w14:val="tx1"/>
            </w14:solidFill>
          </w14:textFill>
        </w:rPr>
        <w:t>所报单价已包含但不限于：</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材料费、运输费、装卸费、保险费、管理费、利润费、风险费</w:t>
      </w:r>
      <w:r>
        <w:rPr>
          <w:rFonts w:hint="eastAsia" w:ascii="宋体" w:hAnsi="宋体" w:eastAsia="宋体" w:cs="宋体"/>
          <w:b w:val="0"/>
          <w:bCs w:val="0"/>
          <w:color w:val="000000" w:themeColor="text1"/>
          <w:sz w:val="24"/>
          <w:szCs w:val="24"/>
          <w:highlight w:val="none"/>
          <w:u w:val="none"/>
          <w:lang w:val="en-US" w:eastAsia="zh-CN"/>
          <w14:textFill>
            <w14:solidFill>
              <w14:schemeClr w14:val="tx1"/>
            </w14:solidFill>
          </w14:textFill>
        </w:rPr>
        <w:t>（运输安全、材料上涨等）</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、税费（13%）等全部费用</w:t>
      </w:r>
      <w:r>
        <w:rPr>
          <w:rFonts w:hint="eastAsia" w:ascii="宋体" w:hAnsi="宋体" w:eastAsia="宋体" w:cs="宋体"/>
          <w:b w:val="0"/>
          <w:bCs w:val="0"/>
          <w:color w:val="000000" w:themeColor="text1"/>
          <w:sz w:val="24"/>
          <w:szCs w:val="24"/>
          <w:highlight w:val="none"/>
          <w:u w:val="none"/>
          <w:lang w:val="en-US" w:eastAsia="zh-CN"/>
          <w14:textFill>
            <w14:solidFill>
              <w14:schemeClr w14:val="tx1"/>
            </w14:solidFill>
          </w14:textFill>
        </w:rPr>
        <w:t>，采购数量具体以实际下单结算的数量为准。</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480" w:firstLineChars="200"/>
        <w:jc w:val="both"/>
        <w:textAlignment w:val="auto"/>
        <w:rPr>
          <w:rFonts w:hint="eastAsia" w:ascii="宋体" w:hAnsi="宋体" w:eastAsia="宋体" w:cs="宋体"/>
          <w:b w:val="0"/>
          <w:bCs w:val="0"/>
          <w:color w:val="000000" w:themeColor="text1"/>
          <w:sz w:val="24"/>
          <w:szCs w:val="24"/>
          <w:highlight w:val="none"/>
          <w:u w:val="none"/>
          <w:lang w:val="en-US" w:eastAsia="zh-CN"/>
          <w14:textFill>
            <w14:solidFill>
              <w14:schemeClr w14:val="tx1"/>
            </w14:solidFill>
          </w14:textFill>
        </w:rPr>
      </w:pPr>
      <w:r>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t>2.2</w:t>
      </w:r>
      <w:r>
        <w:rPr>
          <w:rFonts w:hint="eastAsia" w:ascii="宋体" w:hAnsi="宋体" w:eastAsia="宋体" w:cs="宋体"/>
          <w:b w:val="0"/>
          <w:bCs w:val="0"/>
          <w:color w:val="000000" w:themeColor="text1"/>
          <w:sz w:val="24"/>
          <w:szCs w:val="24"/>
          <w:highlight w:val="none"/>
          <w:u w:val="none"/>
          <w:lang w:val="en-US" w:eastAsia="zh-CN"/>
          <w14:textFill>
            <w14:solidFill>
              <w14:schemeClr w14:val="tx1"/>
            </w14:solidFill>
          </w14:textFill>
        </w:rPr>
        <w:t>供应品牌：钢筋品牌选用“</w:t>
      </w:r>
      <w:r>
        <w:rPr>
          <w:rFonts w:hint="eastAsia" w:ascii="宋体" w:hAnsi="宋体" w:eastAsia="宋体" w:cs="宋体"/>
          <w:b w:val="0"/>
          <w:bCs w:val="0"/>
          <w:color w:val="000000" w:themeColor="text1"/>
          <w:sz w:val="24"/>
          <w:szCs w:val="24"/>
          <w:highlight w:val="none"/>
          <w:u w:val="none"/>
          <w:lang w:val="en-US" w:eastAsia="zh"/>
          <w14:textFill>
            <w14:solidFill>
              <w14:schemeClr w14:val="tx1"/>
            </w14:solidFill>
          </w14:textFill>
        </w:rPr>
        <w:t>三钢</w:t>
      </w:r>
      <w:r>
        <w:rPr>
          <w:rFonts w:hint="eastAsia" w:ascii="宋体" w:hAnsi="宋体" w:eastAsia="宋体" w:cs="宋体"/>
          <w:b w:val="0"/>
          <w:bCs w:val="0"/>
          <w:color w:val="000000" w:themeColor="text1"/>
          <w:sz w:val="24"/>
          <w:szCs w:val="24"/>
          <w:highlight w:val="none"/>
          <w:u w:val="none"/>
          <w:lang w:val="en-US" w:eastAsia="zh-CN"/>
          <w14:textFill>
            <w14:solidFill>
              <w14:schemeClr w14:val="tx1"/>
            </w14:solidFill>
          </w14:textFill>
        </w:rPr>
        <w:t>”为供应品牌及评标依据。具体品牌选择以项目《采购订单》下单为准。供货以“</w:t>
      </w:r>
      <w:r>
        <w:rPr>
          <w:rFonts w:hint="eastAsia" w:ascii="宋体" w:hAnsi="宋体" w:eastAsia="宋体" w:cs="宋体"/>
          <w:b w:val="0"/>
          <w:bCs w:val="0"/>
          <w:color w:val="000000" w:themeColor="text1"/>
          <w:sz w:val="24"/>
          <w:szCs w:val="24"/>
          <w:highlight w:val="none"/>
          <w:u w:val="none"/>
          <w:lang w:val="en-US" w:eastAsia="zh"/>
          <w14:textFill>
            <w14:solidFill>
              <w14:schemeClr w14:val="tx1"/>
            </w14:solidFill>
          </w14:textFill>
        </w:rPr>
        <w:t>三钢</w:t>
      </w:r>
      <w:r>
        <w:rPr>
          <w:rFonts w:hint="eastAsia" w:ascii="宋体" w:hAnsi="宋体" w:eastAsia="宋体" w:cs="宋体"/>
          <w:b w:val="0"/>
          <w:bCs w:val="0"/>
          <w:color w:val="000000" w:themeColor="text1"/>
          <w:sz w:val="24"/>
          <w:szCs w:val="24"/>
          <w:highlight w:val="none"/>
          <w:u w:val="none"/>
          <w:lang w:val="en-US" w:eastAsia="zh-CN"/>
          <w14:textFill>
            <w14:solidFill>
              <w14:schemeClr w14:val="tx1"/>
            </w14:solidFill>
          </w14:textFill>
        </w:rPr>
        <w:t>”品牌为主，以大东海为第二品牌选择。若更换其他厂家品牌时，供需双方协商确认，并经项目建设单位、监理单位报备同意后，方可组织进场，进场的所有品牌钢筋应严格按相关的质量标准抽样复检送试合格后，方可办理付款手续。</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480" w:firstLineChars="200"/>
        <w:jc w:val="both"/>
        <w:textAlignment w:val="auto"/>
        <w:rPr>
          <w:rFonts w:hint="eastAsia" w:ascii="宋体" w:hAnsi="宋体" w:eastAsia="宋体" w:cs="宋体"/>
          <w:b w:val="0"/>
          <w:bCs w:val="0"/>
          <w:color w:val="000000" w:themeColor="text1"/>
          <w:sz w:val="24"/>
          <w:szCs w:val="24"/>
          <w:highlight w:val="none"/>
          <w:u w:val="none"/>
          <w:lang w:val="en-US" w:eastAsia="zh-CN"/>
          <w14:textFill>
            <w14:solidFill>
              <w14:schemeClr w14:val="tx1"/>
            </w14:solidFill>
          </w14:textFill>
        </w:rPr>
      </w:pPr>
      <w:r>
        <w:rPr>
          <w:rFonts w:hint="eastAsia" w:ascii="宋体" w:hAnsi="宋体" w:eastAsia="宋体" w:cs="宋体"/>
          <w:b w:val="0"/>
          <w:bCs w:val="0"/>
          <w:color w:val="000000" w:themeColor="text1"/>
          <w:sz w:val="24"/>
          <w:szCs w:val="24"/>
          <w:highlight w:val="none"/>
          <w:u w:val="none"/>
          <w:lang w:val="en-US" w:eastAsia="zh-CN"/>
          <w14:textFill>
            <w14:solidFill>
              <w14:schemeClr w14:val="tx1"/>
            </w14:solidFill>
          </w14:textFill>
        </w:rPr>
        <w:t>2.3钢筋质量按国家相关标准（GB/T1499.1-2017，GB/T1499.2-2018）执行，并要求符合GB5024—2015《混凝土结构工程施工及验收规范》《工程建设标准强制性条文》规定的要求。如国家颁布新标准，则按新标准执行。</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480" w:firstLineChars="200"/>
        <w:jc w:val="both"/>
        <w:textAlignment w:val="auto"/>
        <w:rPr>
          <w:rFonts w:hint="eastAsia" w:ascii="宋体" w:hAnsi="宋体" w:eastAsia="宋体" w:cs="宋体"/>
          <w:b w:val="0"/>
          <w:bCs w:val="0"/>
          <w:color w:val="000000" w:themeColor="text1"/>
          <w:sz w:val="24"/>
          <w:szCs w:val="24"/>
          <w:highlight w:val="none"/>
          <w:u w:val="none"/>
          <w:lang w:val="en-US" w:eastAsia="zh-CN"/>
          <w14:textFill>
            <w14:solidFill>
              <w14:schemeClr w14:val="tx1"/>
            </w14:solidFill>
          </w14:textFill>
        </w:rPr>
      </w:pPr>
      <w:r>
        <w:rPr>
          <w:rFonts w:hint="eastAsia" w:ascii="宋体" w:hAnsi="宋体" w:eastAsia="宋体" w:cs="宋体"/>
          <w:b w:val="0"/>
          <w:bCs w:val="0"/>
          <w:color w:val="000000" w:themeColor="text1"/>
          <w:sz w:val="24"/>
          <w:szCs w:val="24"/>
          <w:highlight w:val="none"/>
          <w:u w:val="none"/>
          <w:lang w:val="en-US" w:eastAsia="zh-CN"/>
          <w14:textFill>
            <w14:solidFill>
              <w14:schemeClr w14:val="tx1"/>
            </w14:solidFill>
          </w14:textFill>
        </w:rPr>
        <w:t>2.3钢筋应平直、无损伤，表面不得有锈蚀、裂纹、折叠、结疤及油污、颗粒状或片状老锈，不得存在氧化层现象，凡抽检不合格产品由供方自行清理出场，并赔偿需方由此产生的一切损失。</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480" w:firstLineChars="200"/>
        <w:jc w:val="both"/>
        <w:textAlignment w:val="auto"/>
        <w:rPr>
          <w:rFonts w:hint="default" w:ascii="宋体" w:hAnsi="宋体" w:eastAsia="宋体" w:cs="宋体"/>
          <w:b w:val="0"/>
          <w:bCs w:val="0"/>
          <w:color w:val="000000" w:themeColor="text1"/>
          <w:sz w:val="24"/>
          <w:szCs w:val="24"/>
          <w:highlight w:val="none"/>
          <w:u w:val="none"/>
          <w:lang w:val="en-US" w:eastAsia="zh-CN"/>
          <w14:textFill>
            <w14:solidFill>
              <w14:schemeClr w14:val="tx1"/>
            </w14:solidFill>
          </w14:textFill>
        </w:rPr>
      </w:pPr>
      <w:r>
        <w:rPr>
          <w:rFonts w:hint="eastAsia" w:ascii="宋体" w:hAnsi="宋体" w:eastAsia="宋体" w:cs="宋体"/>
          <w:b w:val="0"/>
          <w:bCs w:val="0"/>
          <w:color w:val="000000" w:themeColor="text1"/>
          <w:sz w:val="24"/>
          <w:szCs w:val="24"/>
          <w:highlight w:val="none"/>
          <w:u w:val="none"/>
          <w:lang w:val="en-US" w:eastAsia="zh-CN"/>
          <w14:textFill>
            <w14:solidFill>
              <w14:schemeClr w14:val="tx1"/>
            </w14:solidFill>
          </w14:textFill>
        </w:rPr>
        <w:t>2.4钢筋的</w:t>
      </w:r>
      <w:r>
        <w:rPr>
          <w:rFonts w:hint="default" w:ascii="宋体" w:hAnsi="宋体" w:eastAsia="宋体" w:cs="宋体"/>
          <w:b w:val="0"/>
          <w:bCs w:val="0"/>
          <w:color w:val="000000" w:themeColor="text1"/>
          <w:sz w:val="24"/>
          <w:szCs w:val="24"/>
          <w:highlight w:val="none"/>
          <w:u w:val="none"/>
          <w:lang w:val="en-US" w:eastAsia="zh-CN"/>
          <w14:textFill>
            <w14:solidFill>
              <w14:schemeClr w14:val="tx1"/>
            </w14:solidFill>
          </w14:textFill>
        </w:rPr>
        <w:t>计量方式：</w:t>
      </w:r>
      <w:r>
        <w:rPr>
          <w:rFonts w:hint="eastAsia" w:ascii="宋体" w:hAnsi="宋体" w:eastAsia="宋体" w:cs="宋体"/>
          <w:b w:val="0"/>
          <w:bCs w:val="0"/>
          <w:color w:val="000000" w:themeColor="text1"/>
          <w:sz w:val="24"/>
          <w:szCs w:val="24"/>
          <w:highlight w:val="none"/>
          <w:u w:val="none"/>
          <w:lang w:val="en-US" w:eastAsia="zh-CN"/>
          <w14:textFill>
            <w14:solidFill>
              <w14:schemeClr w14:val="tx1"/>
            </w14:solidFill>
          </w14:textFill>
        </w:rPr>
        <w:t>1、盘状钢筋按过磅计重方式；2、螺纹钢以甲方过磅+检尺后进行理论换算方式进行数量验收，螺纹钢采用理计(不得超过国标允许的偏差范围，超出国标允许的偏差范围本期结算数量全部按照偏差下限进行结算)验收为准，重量以乙方单车出厂磅单为准，甲方现场过磅复核，按国家规定磅差±3‰以内按乙方出厂磅单计量；若磅差超出3‰，由双方共同选择第三方进行复磅（复磅应选择技术监督局检验合格且距离卸货地较近的公磅处进行），复磅后如磅差超±3‰，则以复磅数量为准，复磅费用由乙方承担，反之由甲方承担。</w:t>
      </w:r>
    </w:p>
    <w:p>
      <w:pPr>
        <w:pStyle w:val="2"/>
        <w:keepNext w:val="0"/>
        <w:keepLines w:val="0"/>
        <w:pageBreakBefore w:val="0"/>
        <w:widowControl w:val="0"/>
        <w:numPr>
          <w:ilvl w:val="0"/>
          <w:numId w:val="0"/>
        </w:numPr>
        <w:tabs>
          <w:tab w:val="left" w:pos="740"/>
        </w:tabs>
        <w:kinsoku w:val="0"/>
        <w:wordWrap/>
        <w:overflowPunct/>
        <w:topLinePunct w:val="0"/>
        <w:autoSpaceDE w:val="0"/>
        <w:autoSpaceDN w:val="0"/>
        <w:bidi w:val="0"/>
        <w:adjustRightInd w:val="0"/>
        <w:snapToGrid w:val="0"/>
        <w:spacing w:line="500" w:lineRule="exact"/>
        <w:ind w:right="0" w:rightChars="0" w:firstLine="482" w:firstLineChars="200"/>
        <w:jc w:val="both"/>
        <w:textAlignment w:val="baseline"/>
        <w:rPr>
          <w:rFonts w:hint="default" w:ascii="宋体" w:hAnsi="宋体" w:eastAsia="宋体" w:cs="宋体"/>
          <w:b/>
          <w:bCs/>
          <w:color w:val="000000" w:themeColor="text1"/>
          <w:sz w:val="24"/>
          <w:szCs w:val="24"/>
          <w:highlight w:val="none"/>
          <w:lang w:val="en-US" w:eastAsia="zh-CN"/>
          <w14:textFill>
            <w14:solidFill>
              <w14:schemeClr w14:val="tx1"/>
            </w14:solidFill>
          </w14:textFill>
        </w:rPr>
      </w:pPr>
      <w:r>
        <w:rPr>
          <w:rFonts w:hint="eastAsia" w:hAnsi="宋体" w:eastAsia="宋体" w:cs="宋体"/>
          <w:b/>
          <w:bCs/>
          <w:color w:val="000000" w:themeColor="text1"/>
          <w:kern w:val="2"/>
          <w:sz w:val="24"/>
          <w:szCs w:val="24"/>
          <w:highlight w:val="none"/>
          <w:lang w:val="en-US" w:eastAsia="zh-CN" w:bidi="ar-SA"/>
          <w14:textFill>
            <w14:solidFill>
              <w14:schemeClr w14:val="tx1"/>
            </w14:solidFill>
          </w14:textFill>
        </w:rPr>
        <w:t>三</w:t>
      </w:r>
      <w:r>
        <w:rPr>
          <w:rFonts w:hint="eastAsia" w:ascii="宋体" w:hAnsi="宋体" w:eastAsia="宋体" w:cs="宋体"/>
          <w:b/>
          <w:bCs/>
          <w:color w:val="000000" w:themeColor="text1"/>
          <w:kern w:val="2"/>
          <w:sz w:val="24"/>
          <w:szCs w:val="24"/>
          <w:highlight w:val="none"/>
          <w:lang w:val="en-US" w:eastAsia="zh-CN" w:bidi="ar-SA"/>
          <w14:textFill>
            <w14:solidFill>
              <w14:schemeClr w14:val="tx1"/>
            </w14:solidFill>
          </w14:textFill>
        </w:rPr>
        <w:t>、</w:t>
      </w:r>
      <w:r>
        <w:rPr>
          <w:rFonts w:hint="eastAsia" w:hAnsi="宋体" w:eastAsia="宋体" w:cs="宋体"/>
          <w:b/>
          <w:bCs/>
          <w:color w:val="000000" w:themeColor="text1"/>
          <w:sz w:val="24"/>
          <w:szCs w:val="24"/>
          <w:highlight w:val="none"/>
          <w:lang w:val="en-US" w:eastAsia="zh-CN"/>
          <w14:textFill>
            <w14:solidFill>
              <w14:schemeClr w14:val="tx1"/>
            </w14:solidFill>
          </w14:textFill>
        </w:rPr>
        <w:t>询价响应文件的获取</w:t>
      </w:r>
    </w:p>
    <w:p>
      <w:pPr>
        <w:keepNext w:val="0"/>
        <w:keepLines w:val="0"/>
        <w:pageBreakBefore w:val="0"/>
        <w:numPr>
          <w:ilvl w:val="0"/>
          <w:numId w:val="0"/>
        </w:numPr>
        <w:wordWrap/>
        <w:overflowPunct/>
        <w:topLinePunct w:val="0"/>
        <w:bidi w:val="0"/>
        <w:spacing w:line="500" w:lineRule="exact"/>
        <w:ind w:firstLine="480" w:firstLineChars="200"/>
        <w:jc w:val="both"/>
        <w:rPr>
          <w:rFonts w:hint="eastAsia" w:ascii="宋体" w:hAnsi="宋体" w:cs="仿宋_GB2312"/>
          <w:color w:val="000000"/>
          <w:sz w:val="24"/>
          <w:szCs w:val="24"/>
          <w:highlight w:val="none"/>
          <w:lang w:val="en-US" w:eastAsia="zh-CN"/>
        </w:rPr>
      </w:pPr>
      <w:r>
        <w:rPr>
          <w:rFonts w:hint="eastAsia" w:ascii="宋体" w:hAnsi="宋体" w:cs="仿宋_GB2312"/>
          <w:color w:val="auto"/>
          <w:sz w:val="24"/>
          <w:szCs w:val="24"/>
          <w:highlight w:val="none"/>
        </w:rPr>
        <w:t>凡</w:t>
      </w:r>
      <w:r>
        <w:rPr>
          <w:rFonts w:hint="eastAsia" w:ascii="宋体" w:hAnsi="宋体" w:cs="仿宋_GB2312"/>
          <w:color w:val="auto"/>
          <w:sz w:val="24"/>
          <w:szCs w:val="24"/>
          <w:highlight w:val="none"/>
          <w:lang w:val="en-US" w:eastAsia="zh-CN"/>
        </w:rPr>
        <w:t>被邀请的潜在投标人</w:t>
      </w:r>
      <w:r>
        <w:rPr>
          <w:rFonts w:hint="eastAsia" w:ascii="宋体" w:hAnsi="宋体" w:eastAsia="宋体" w:cs="宋体"/>
          <w:color w:val="auto"/>
          <w:sz w:val="24"/>
          <w:highlight w:val="none"/>
          <w:lang w:val="en-US" w:eastAsia="zh-CN"/>
        </w:rPr>
        <w:t>，请于2026年5月29日至6月2日9:30（北京时间）</w:t>
      </w:r>
      <w:r>
        <w:rPr>
          <w:rFonts w:hint="eastAsia" w:ascii="宋体" w:hAnsi="宋体" w:cs="仿宋_GB2312"/>
          <w:color w:val="auto"/>
          <w:sz w:val="24"/>
          <w:szCs w:val="24"/>
          <w:highlight w:val="none"/>
          <w:lang w:val="en-US" w:eastAsia="zh-CN"/>
        </w:rPr>
        <w:t>获</w:t>
      </w:r>
      <w:r>
        <w:rPr>
          <w:rFonts w:hint="eastAsia" w:ascii="宋体" w:hAnsi="宋体" w:cs="仿宋_GB2312"/>
          <w:color w:val="000000"/>
          <w:sz w:val="24"/>
          <w:szCs w:val="24"/>
          <w:highlight w:val="none"/>
          <w:lang w:val="en-US" w:eastAsia="zh-CN"/>
        </w:rPr>
        <w:t>取招标文件时间内注册并登录福建省水投供应链管理有限公司的招采平台网站（</w:t>
      </w:r>
      <w:r>
        <w:rPr>
          <w:rFonts w:hint="default" w:ascii="宋体" w:hAnsi="宋体" w:cs="仿宋_GB2312"/>
          <w:color w:val="000000"/>
          <w:spacing w:val="-11"/>
          <w:sz w:val="24"/>
          <w:szCs w:val="24"/>
          <w:highlight w:val="none"/>
          <w:lang w:val="en-US" w:eastAsia="zh-CN"/>
        </w:rPr>
        <w:t>http://121.204.201.32:9001/sppreact</w:t>
      </w:r>
      <w:r>
        <w:rPr>
          <w:rFonts w:hint="eastAsia" w:ascii="宋体" w:hAnsi="宋体" w:cs="仿宋_GB2312"/>
          <w:color w:val="000000"/>
          <w:sz w:val="24"/>
          <w:szCs w:val="24"/>
          <w:highlight w:val="none"/>
          <w:lang w:val="en-US" w:eastAsia="zh-CN"/>
        </w:rPr>
        <w:t>）（简称“水投招采平台”）进行供应商注册及招标文件的下载。</w:t>
      </w:r>
    </w:p>
    <w:p>
      <w:pPr>
        <w:keepNext w:val="0"/>
        <w:keepLines w:val="0"/>
        <w:pageBreakBefore w:val="0"/>
        <w:widowControl w:val="0"/>
        <w:tabs>
          <w:tab w:val="left" w:pos="510"/>
          <w:tab w:val="left" w:pos="900"/>
          <w:tab w:val="left" w:pos="1100"/>
        </w:tabs>
        <w:wordWrap/>
        <w:overflowPunct/>
        <w:topLinePunct w:val="0"/>
        <w:bidi w:val="0"/>
        <w:spacing w:line="500" w:lineRule="exact"/>
        <w:ind w:firstLine="499" w:firstLineChars="208"/>
        <w:rPr>
          <w:rFonts w:hint="eastAsia" w:ascii="宋体" w:hAnsi="宋体" w:cs="仿宋_GB2312"/>
          <w:color w:val="000000"/>
          <w:sz w:val="24"/>
          <w:szCs w:val="24"/>
          <w:highlight w:val="none"/>
          <w:lang w:val="en-US" w:eastAsia="zh-CN"/>
        </w:rPr>
      </w:pPr>
      <w:r>
        <w:rPr>
          <w:rFonts w:hint="eastAsia" w:ascii="宋体" w:hAnsi="宋体" w:cs="仿宋_GB2312"/>
          <w:color w:val="000000"/>
          <w:sz w:val="24"/>
          <w:szCs w:val="24"/>
          <w:highlight w:val="none"/>
          <w:lang w:val="en-US" w:eastAsia="zh-CN"/>
        </w:rPr>
        <w:t>3.1供应商登录：供应商完成注册后，进入信息填报界面，填写相关信息。</w:t>
      </w:r>
    </w:p>
    <w:p>
      <w:pPr>
        <w:keepNext w:val="0"/>
        <w:keepLines w:val="0"/>
        <w:pageBreakBefore w:val="0"/>
        <w:widowControl w:val="0"/>
        <w:tabs>
          <w:tab w:val="left" w:pos="510"/>
          <w:tab w:val="left" w:pos="900"/>
          <w:tab w:val="left" w:pos="1100"/>
        </w:tabs>
        <w:wordWrap/>
        <w:overflowPunct/>
        <w:topLinePunct w:val="0"/>
        <w:bidi w:val="0"/>
        <w:spacing w:line="500" w:lineRule="exact"/>
        <w:ind w:firstLine="499" w:firstLineChars="208"/>
        <w:rPr>
          <w:rFonts w:hint="eastAsia" w:ascii="宋体" w:hAnsi="宋体" w:cs="仿宋_GB2312"/>
          <w:color w:val="000000"/>
          <w:sz w:val="24"/>
          <w:szCs w:val="24"/>
          <w:highlight w:val="none"/>
          <w:lang w:val="en-US" w:eastAsia="zh-CN"/>
        </w:rPr>
      </w:pPr>
      <w:r>
        <w:rPr>
          <w:rFonts w:hint="eastAsia" w:ascii="宋体" w:hAnsi="宋体" w:cs="仿宋_GB2312"/>
          <w:color w:val="000000"/>
          <w:sz w:val="24"/>
          <w:szCs w:val="24"/>
          <w:highlight w:val="none"/>
          <w:lang w:val="en-US" w:eastAsia="zh-CN"/>
        </w:rPr>
        <w:t>3.2招标文件的获取：在“水投招采平台”自行下载。</w:t>
      </w:r>
    </w:p>
    <w:p>
      <w:pPr>
        <w:keepNext w:val="0"/>
        <w:keepLines w:val="0"/>
        <w:pageBreakBefore w:val="0"/>
        <w:widowControl w:val="0"/>
        <w:tabs>
          <w:tab w:val="left" w:pos="510"/>
          <w:tab w:val="left" w:pos="900"/>
          <w:tab w:val="left" w:pos="1100"/>
        </w:tabs>
        <w:wordWrap/>
        <w:overflowPunct/>
        <w:topLinePunct w:val="0"/>
        <w:bidi w:val="0"/>
        <w:spacing w:line="500" w:lineRule="exact"/>
        <w:ind w:firstLine="482" w:firstLineChars="200"/>
        <w:rPr>
          <w:rFonts w:hint="eastAsia" w:ascii="宋体" w:hAnsi="宋体" w:cs="仿宋_GB2312"/>
          <w:b/>
          <w:bCs/>
          <w:color w:val="000000"/>
          <w:sz w:val="24"/>
          <w:szCs w:val="24"/>
          <w:highlight w:val="none"/>
          <w:lang w:val="en-US" w:eastAsia="zh-CN"/>
        </w:rPr>
      </w:pPr>
      <w:r>
        <w:rPr>
          <w:rFonts w:hint="eastAsia" w:ascii="宋体" w:hAnsi="宋体" w:cs="仿宋_GB2312"/>
          <w:b/>
          <w:bCs/>
          <w:color w:val="000000"/>
          <w:sz w:val="24"/>
          <w:szCs w:val="24"/>
          <w:highlight w:val="none"/>
          <w:lang w:val="en-US" w:eastAsia="zh-CN"/>
        </w:rPr>
        <w:t>注意事项：</w:t>
      </w:r>
    </w:p>
    <w:p>
      <w:pPr>
        <w:keepNext w:val="0"/>
        <w:keepLines w:val="0"/>
        <w:pageBreakBefore w:val="0"/>
        <w:widowControl w:val="0"/>
        <w:tabs>
          <w:tab w:val="left" w:pos="510"/>
          <w:tab w:val="left" w:pos="900"/>
          <w:tab w:val="left" w:pos="1100"/>
        </w:tabs>
        <w:wordWrap/>
        <w:overflowPunct/>
        <w:topLinePunct w:val="0"/>
        <w:bidi w:val="0"/>
        <w:spacing w:line="500" w:lineRule="exact"/>
        <w:ind w:firstLine="480" w:firstLineChars="200"/>
        <w:rPr>
          <w:rFonts w:hint="eastAsia" w:ascii="宋体" w:hAnsi="宋体" w:cs="仿宋_GB2312"/>
          <w:color w:val="000000"/>
          <w:sz w:val="24"/>
          <w:szCs w:val="24"/>
          <w:highlight w:val="none"/>
          <w:lang w:val="en-US" w:eastAsia="zh-CN"/>
        </w:rPr>
      </w:pPr>
      <w:r>
        <w:rPr>
          <w:rFonts w:hint="eastAsia" w:ascii="宋体" w:hAnsi="宋体" w:cs="仿宋_GB2312"/>
          <w:color w:val="000000"/>
          <w:sz w:val="24"/>
          <w:szCs w:val="24"/>
          <w:highlight w:val="none"/>
          <w:lang w:val="en-US" w:eastAsia="zh-CN"/>
        </w:rPr>
        <w:t>1、（《供应商UIC操作手册》在登录页面右下角-常见问题-我是供应商-注册登录栏-下载。操作登录时，有疑问请在上班时间联系</w:t>
      </w:r>
      <w:r>
        <w:rPr>
          <w:rFonts w:hint="eastAsia" w:ascii="宋体" w:hAnsi="宋体" w:eastAsia="宋体" w:cs="仿宋_GB2312"/>
          <w:color w:val="000000"/>
          <w:sz w:val="24"/>
          <w:szCs w:val="24"/>
          <w:highlight w:val="none"/>
          <w:lang w:val="en-US" w:eastAsia="zh-CN"/>
        </w:rPr>
        <w:t>：黄工15759533042）</w:t>
      </w:r>
      <w:r>
        <w:rPr>
          <w:rFonts w:hint="eastAsia" w:ascii="宋体" w:hAnsi="宋体" w:cs="仿宋_GB2312"/>
          <w:color w:val="000000"/>
          <w:sz w:val="24"/>
          <w:szCs w:val="24"/>
          <w:highlight w:val="none"/>
          <w:lang w:val="en-US" w:eastAsia="zh-CN"/>
        </w:rPr>
        <w:t>。</w:t>
      </w:r>
    </w:p>
    <w:p>
      <w:pPr>
        <w:keepNext w:val="0"/>
        <w:keepLines w:val="0"/>
        <w:pageBreakBefore w:val="0"/>
        <w:widowControl w:val="0"/>
        <w:wordWrap/>
        <w:overflowPunct/>
        <w:topLinePunct w:val="0"/>
        <w:bidi w:val="0"/>
        <w:spacing w:line="500" w:lineRule="exact"/>
        <w:ind w:firstLine="480" w:firstLineChars="200"/>
        <w:rPr>
          <w:rFonts w:hint="eastAsia" w:ascii="宋体" w:hAnsi="宋体" w:cs="仿宋_GB2312"/>
          <w:color w:val="000000"/>
          <w:sz w:val="24"/>
          <w:szCs w:val="24"/>
          <w:highlight w:val="none"/>
          <w:lang w:val="en-US" w:eastAsia="zh-CN"/>
        </w:rPr>
      </w:pPr>
      <w:r>
        <w:rPr>
          <w:rFonts w:hint="eastAsia" w:ascii="宋体" w:hAnsi="宋体" w:cs="仿宋_GB2312"/>
          <w:color w:val="000000"/>
          <w:sz w:val="24"/>
          <w:szCs w:val="24"/>
          <w:highlight w:val="none"/>
          <w:lang w:val="en-US" w:eastAsia="zh-CN"/>
        </w:rPr>
        <w:t>2、未按照本项要求获取招标文件且未通过供应商注册的投标人，无投标报价资格。</w:t>
      </w:r>
    </w:p>
    <w:p>
      <w:pPr>
        <w:keepNext w:val="0"/>
        <w:keepLines w:val="0"/>
        <w:pageBreakBefore w:val="0"/>
        <w:widowControl w:val="0"/>
        <w:wordWrap/>
        <w:overflowPunct/>
        <w:topLinePunct w:val="0"/>
        <w:bidi w:val="0"/>
        <w:spacing w:line="500" w:lineRule="exact"/>
        <w:ind w:firstLine="482" w:firstLineChars="200"/>
        <w:rPr>
          <w:rFonts w:hint="default" w:ascii="宋体" w:hAnsi="宋体" w:cs="仿宋_GB2312"/>
          <w:color w:val="000000"/>
          <w:sz w:val="24"/>
          <w:szCs w:val="24"/>
          <w:highlight w:val="none"/>
          <w:lang w:val="en-US" w:eastAsia="zh-CN"/>
        </w:rPr>
      </w:pPr>
      <w:r>
        <w:rPr>
          <w:rFonts w:hint="eastAsia" w:ascii="宋体" w:hAnsi="宋体" w:cs="宋体"/>
          <w:b/>
          <w:bCs/>
          <w:i w:val="0"/>
          <w:iCs w:val="0"/>
          <w:caps w:val="0"/>
          <w:color w:val="252525"/>
          <w:spacing w:val="0"/>
          <w:sz w:val="24"/>
          <w:szCs w:val="24"/>
          <w:highlight w:val="none"/>
          <w:shd w:val="clear" w:color="auto" w:fill="FFFFFF"/>
          <w:vertAlign w:val="baseline"/>
          <w:lang w:val="en-US" w:eastAsia="zh-CN"/>
        </w:rPr>
        <w:t>4.评标方法：采取</w:t>
      </w:r>
      <w:r>
        <w:rPr>
          <w:rFonts w:hint="eastAsia" w:ascii="宋体" w:hAnsi="宋体" w:eastAsia="宋体" w:cs="宋体"/>
          <w:b/>
          <w:bCs/>
          <w:i w:val="0"/>
          <w:iCs w:val="0"/>
          <w:caps w:val="0"/>
          <w:color w:val="auto"/>
          <w:spacing w:val="0"/>
          <w:sz w:val="24"/>
          <w:szCs w:val="24"/>
          <w:highlight w:val="none"/>
          <w:u w:val="single"/>
          <w:shd w:val="clear" w:color="auto" w:fill="FFFFFF"/>
          <w:vertAlign w:val="baseline"/>
          <w:lang w:val="en-US" w:eastAsia="zh-CN"/>
        </w:rPr>
        <w:t>经评审固定下浮金额值大中选</w:t>
      </w:r>
      <w:r>
        <w:rPr>
          <w:rFonts w:hint="eastAsia" w:ascii="宋体" w:hAnsi="宋体" w:eastAsia="宋体" w:cs="宋体"/>
          <w:b/>
          <w:bCs/>
          <w:i w:val="0"/>
          <w:iCs w:val="0"/>
          <w:caps w:val="0"/>
          <w:color w:val="252525"/>
          <w:spacing w:val="0"/>
          <w:sz w:val="24"/>
          <w:szCs w:val="24"/>
          <w:highlight w:val="none"/>
          <w:u w:val="single"/>
          <w:shd w:val="clear" w:color="auto" w:fill="FFFFFF"/>
          <w:vertAlign w:val="baseline"/>
          <w:lang w:val="en-US" w:eastAsia="zh-CN"/>
        </w:rPr>
        <w:t>。</w:t>
      </w:r>
    </w:p>
    <w:p>
      <w:pPr>
        <w:keepNext w:val="0"/>
        <w:keepLines w:val="0"/>
        <w:pageBreakBefore w:val="0"/>
        <w:numPr>
          <w:ilvl w:val="0"/>
          <w:numId w:val="0"/>
        </w:numPr>
        <w:wordWrap/>
        <w:overflowPunct/>
        <w:topLinePunct w:val="0"/>
        <w:bidi w:val="0"/>
        <w:spacing w:line="500" w:lineRule="exact"/>
        <w:ind w:firstLine="482" w:firstLineChars="200"/>
        <w:jc w:val="both"/>
        <w:rPr>
          <w:rFonts w:hint="eastAsia" w:ascii="宋体" w:hAnsi="宋体" w:eastAsia="宋体" w:cs="宋体"/>
          <w:color w:val="000000"/>
          <w:kern w:val="2"/>
          <w:sz w:val="24"/>
          <w:szCs w:val="24"/>
          <w:highlight w:val="none"/>
          <w:u w:val="none"/>
          <w:lang w:val="en-US" w:eastAsia="zh-CN" w:bidi="ar-SA"/>
        </w:rPr>
      </w:pPr>
      <w:r>
        <w:rPr>
          <w:rFonts w:hint="eastAsia" w:ascii="宋体" w:hAnsi="宋体" w:eastAsia="宋体" w:cs="宋体"/>
          <w:b/>
          <w:bCs/>
          <w:color w:val="000000"/>
          <w:kern w:val="2"/>
          <w:sz w:val="24"/>
          <w:szCs w:val="24"/>
          <w:highlight w:val="none"/>
          <w:lang w:val="en-US" w:eastAsia="zh-CN" w:bidi="ar-SA"/>
        </w:rPr>
        <w:t>5.投标文件的递交</w:t>
      </w:r>
    </w:p>
    <w:p>
      <w:pPr>
        <w:keepNext w:val="0"/>
        <w:keepLines w:val="0"/>
        <w:pageBreakBefore w:val="0"/>
        <w:numPr>
          <w:ilvl w:val="0"/>
          <w:numId w:val="0"/>
        </w:numPr>
        <w:wordWrap/>
        <w:overflowPunct/>
        <w:topLinePunct w:val="0"/>
        <w:bidi w:val="0"/>
        <w:spacing w:line="500" w:lineRule="exact"/>
        <w:ind w:firstLine="482" w:firstLineChars="200"/>
        <w:jc w:val="both"/>
        <w:rPr>
          <w:rFonts w:hint="default" w:ascii="宋体" w:hAnsi="宋体" w:eastAsia="宋体" w:cs="宋体"/>
          <w:b/>
          <w:bCs/>
          <w:color w:val="000000" w:themeColor="text1"/>
          <w:kern w:val="2"/>
          <w:sz w:val="24"/>
          <w:szCs w:val="24"/>
          <w:highlight w:val="none"/>
          <w:lang w:val="en-US" w:eastAsia="zh-CN" w:bidi="ar-SA"/>
          <w14:textFill>
            <w14:solidFill>
              <w14:schemeClr w14:val="tx1"/>
            </w14:solidFill>
          </w14:textFill>
        </w:rPr>
      </w:pPr>
      <w:r>
        <w:rPr>
          <w:rFonts w:hint="eastAsia" w:ascii="宋体" w:hAnsi="宋体" w:eastAsia="宋体" w:cs="宋体"/>
          <w:b/>
          <w:bCs/>
          <w:color w:val="000000" w:themeColor="text1"/>
          <w:kern w:val="2"/>
          <w:sz w:val="24"/>
          <w:szCs w:val="24"/>
          <w:highlight w:val="none"/>
          <w:lang w:val="en-US" w:eastAsia="zh-CN" w:bidi="ar-SA"/>
          <w14:textFill>
            <w14:solidFill>
              <w14:schemeClr w14:val="tx1"/>
            </w14:solidFill>
          </w14:textFill>
        </w:rPr>
        <w:t>四、提交询价响应文件的截止时间</w:t>
      </w:r>
    </w:p>
    <w:p>
      <w:pPr>
        <w:pStyle w:val="7"/>
        <w:keepNext w:val="0"/>
        <w:keepLines w:val="0"/>
        <w:pageBreakBefore w:val="0"/>
        <w:widowControl/>
        <w:kinsoku/>
        <w:wordWrap/>
        <w:overflowPunct/>
        <w:topLinePunct w:val="0"/>
        <w:autoSpaceDE/>
        <w:autoSpaceDN/>
        <w:bidi w:val="0"/>
        <w:adjustRightInd/>
        <w:snapToGrid/>
        <w:spacing w:beforeAutospacing="0" w:afterAutospacing="0" w:line="500" w:lineRule="exact"/>
        <w:ind w:firstLine="480" w:firstLineChars="200"/>
        <w:textAlignment w:val="auto"/>
        <w:rPr>
          <w:rFonts w:hint="eastAsia" w:ascii="宋体" w:hAnsi="宋体" w:eastAsia="宋体" w:cs="宋体"/>
          <w:color w:val="000000" w:themeColor="text1"/>
          <w:kern w:val="2"/>
          <w:sz w:val="24"/>
          <w:szCs w:val="24"/>
          <w:highlight w:val="none"/>
          <w:u w:val="none"/>
          <w:lang w:val="en-US" w:eastAsia="zh-CN" w:bidi="ar-SA"/>
          <w14:textFill>
            <w14:solidFill>
              <w14:schemeClr w14:val="tx1"/>
            </w14:solidFill>
          </w14:textFill>
        </w:rPr>
      </w:pPr>
      <w:r>
        <w:rPr>
          <w:rFonts w:hint="eastAsia" w:ascii="宋体" w:hAnsi="宋体" w:eastAsia="宋体" w:cs="宋体"/>
          <w:color w:val="000000" w:themeColor="text1"/>
          <w:kern w:val="2"/>
          <w:sz w:val="24"/>
          <w:szCs w:val="24"/>
          <w:highlight w:val="none"/>
          <w:lang w:val="en-US" w:eastAsia="zh-CN" w:bidi="ar-SA"/>
          <w14:textFill>
            <w14:solidFill>
              <w14:schemeClr w14:val="tx1"/>
            </w14:solidFill>
          </w14:textFill>
        </w:rPr>
        <w:t>本项目采用电子开评标，报价文件递交的截止时间（投标截止时间）和开标时间：2026年6月2日9时45分，投标人应在截止时间前登录（</w:t>
      </w:r>
      <w:r>
        <w:rPr>
          <w:rFonts w:hint="default" w:ascii="宋体" w:hAnsi="宋体" w:eastAsia="宋体" w:cs="宋体"/>
          <w:color w:val="000000" w:themeColor="text1"/>
          <w:kern w:val="2"/>
          <w:sz w:val="24"/>
          <w:szCs w:val="24"/>
          <w:highlight w:val="none"/>
          <w:lang w:val="en-US" w:eastAsia="zh-CN" w:bidi="ar-SA"/>
          <w14:textFill>
            <w14:solidFill>
              <w14:schemeClr w14:val="tx1"/>
            </w14:solidFill>
          </w14:textFill>
        </w:rPr>
        <w:t>http://121.204.201.32:9001/sppreact</w:t>
      </w:r>
      <w:r>
        <w:rPr>
          <w:rFonts w:hint="eastAsia" w:ascii="宋体" w:hAnsi="宋体" w:eastAsia="宋体" w:cs="宋体"/>
          <w:color w:val="000000" w:themeColor="text1"/>
          <w:kern w:val="2"/>
          <w:sz w:val="24"/>
          <w:szCs w:val="24"/>
          <w:highlight w:val="none"/>
          <w:lang w:val="en-US" w:eastAsia="zh-CN" w:bidi="ar-SA"/>
          <w14:textFill>
            <w14:solidFill>
              <w14:schemeClr w14:val="tx1"/>
            </w14:solidFill>
          </w14:textFill>
        </w:rPr>
        <w:t>）递交电子投标文件。询价申请人的询价响应文件及相关资料必须加盖公章逾期送达或未送达指定地点的文件，采购人将不予受理。</w:t>
      </w:r>
    </w:p>
    <w:p>
      <w:pPr>
        <w:keepNext w:val="0"/>
        <w:keepLines w:val="0"/>
        <w:pageBreakBefore w:val="0"/>
        <w:widowControl w:val="0"/>
        <w:kinsoku w:val="0"/>
        <w:wordWrap/>
        <w:overflowPunct/>
        <w:topLinePunct w:val="0"/>
        <w:autoSpaceDE w:val="0"/>
        <w:autoSpaceDN w:val="0"/>
        <w:bidi w:val="0"/>
        <w:adjustRightInd w:val="0"/>
        <w:snapToGrid w:val="0"/>
        <w:spacing w:line="500" w:lineRule="exact"/>
        <w:ind w:firstLine="482" w:firstLineChars="200"/>
        <w:textAlignment w:val="baseline"/>
        <w:rPr>
          <w:rFonts w:hint="default"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b/>
          <w:bCs/>
          <w:color w:val="000000" w:themeColor="text1"/>
          <w:kern w:val="2"/>
          <w:sz w:val="24"/>
          <w:szCs w:val="24"/>
          <w:highlight w:val="none"/>
          <w:lang w:val="en-US" w:eastAsia="zh-CN" w:bidi="ar-SA"/>
          <w14:textFill>
            <w14:solidFill>
              <w14:schemeClr w14:val="tx1"/>
            </w14:solidFill>
          </w14:textFill>
        </w:rPr>
        <w:t>五、联系方式</w:t>
      </w:r>
    </w:p>
    <w:p>
      <w:pPr>
        <w:keepNext w:val="0"/>
        <w:keepLines w:val="0"/>
        <w:pageBreakBefore w:val="0"/>
        <w:widowControl w:val="0"/>
        <w:kinsoku w:val="0"/>
        <w:wordWrap/>
        <w:overflowPunct/>
        <w:topLinePunct w:val="0"/>
        <w:autoSpaceDE w:val="0"/>
        <w:autoSpaceDN w:val="0"/>
        <w:bidi w:val="0"/>
        <w:adjustRightInd w:val="0"/>
        <w:snapToGrid w:val="0"/>
        <w:spacing w:line="500" w:lineRule="exact"/>
        <w:ind w:firstLine="480" w:firstLineChars="200"/>
        <w:textAlignment w:val="baseline"/>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询价人：</w:t>
      </w:r>
      <w:r>
        <w:rPr>
          <w:rFonts w:hint="eastAsia" w:ascii="宋体" w:hAnsi="宋体" w:eastAsia="宋体" w:cs="宋体"/>
          <w:color w:val="000000" w:themeColor="text1"/>
          <w:kern w:val="2"/>
          <w:sz w:val="24"/>
          <w:szCs w:val="24"/>
          <w:highlight w:val="none"/>
          <w:u w:val="single"/>
          <w:lang w:val="en-US" w:eastAsia="zh-CN" w:bidi="ar-SA"/>
          <w14:textFill>
            <w14:solidFill>
              <w14:schemeClr w14:val="tx1"/>
            </w14:solidFill>
          </w14:textFill>
        </w:rPr>
        <w:t>福建省水投供应链管理有限公司</w:t>
      </w:r>
    </w:p>
    <w:p>
      <w:pPr>
        <w:keepNext w:val="0"/>
        <w:keepLines w:val="0"/>
        <w:pageBreakBefore w:val="0"/>
        <w:widowControl w:val="0"/>
        <w:kinsoku w:val="0"/>
        <w:wordWrap/>
        <w:overflowPunct/>
        <w:topLinePunct w:val="0"/>
        <w:autoSpaceDE w:val="0"/>
        <w:autoSpaceDN w:val="0"/>
        <w:bidi w:val="0"/>
        <w:adjustRightInd w:val="0"/>
        <w:snapToGrid w:val="0"/>
        <w:spacing w:line="500" w:lineRule="exact"/>
        <w:ind w:firstLine="480" w:firstLineChars="200"/>
        <w:textAlignment w:val="baseline"/>
        <w:rPr>
          <w:rFonts w:hint="default" w:ascii="宋体" w:hAnsi="宋体" w:eastAsia="宋体" w:cs="宋体"/>
          <w:b w:val="0"/>
          <w:bCs w:val="0"/>
          <w:color w:val="000000" w:themeColor="text1"/>
          <w:kern w:val="2"/>
          <w:sz w:val="24"/>
          <w:szCs w:val="24"/>
          <w:highlight w:val="none"/>
          <w:u w:val="single"/>
          <w:lang w:val="en-US" w:eastAsia="zh-CN" w:bidi="ar-SA"/>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联系人：</w:t>
      </w:r>
      <w:r>
        <w:rPr>
          <w:rFonts w:hint="eastAsia" w:ascii="宋体" w:hAnsi="宋体" w:eastAsia="宋体" w:cs="宋体"/>
          <w:color w:val="000000" w:themeColor="text1"/>
          <w:sz w:val="24"/>
          <w:szCs w:val="24"/>
          <w:highlight w:val="none"/>
          <w:u w:val="single"/>
          <w14:textFill>
            <w14:solidFill>
              <w14:schemeClr w14:val="tx1"/>
            </w14:solidFill>
          </w14:textFill>
        </w:rPr>
        <w:t xml:space="preserve"> </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林先生</w:t>
      </w:r>
      <w:r>
        <w:rPr>
          <w:rFonts w:hint="eastAsia" w:ascii="宋体" w:hAnsi="宋体" w:eastAsia="宋体" w:cs="宋体"/>
          <w:color w:val="000000" w:themeColor="text1"/>
          <w:sz w:val="24"/>
          <w:szCs w:val="24"/>
          <w:highlight w:val="none"/>
          <w:u w:val="single"/>
          <w14:textFill>
            <w14:solidFill>
              <w14:schemeClr w14:val="tx1"/>
            </w14:solidFill>
          </w14:textFill>
        </w:rPr>
        <w:t xml:space="preserve">  </w:t>
      </w:r>
      <w:r>
        <w:rPr>
          <w:rFonts w:hint="eastAsia" w:ascii="宋体" w:hAnsi="宋体" w:eastAsia="宋体" w:cs="宋体"/>
          <w:color w:val="000000" w:themeColor="text1"/>
          <w:sz w:val="24"/>
          <w:szCs w:val="24"/>
          <w:highlight w:val="none"/>
          <w14:textFill>
            <w14:solidFill>
              <w14:schemeClr w14:val="tx1"/>
            </w14:solidFill>
          </w14:textFill>
        </w:rPr>
        <w:t>电话：</w:t>
      </w:r>
      <w:r>
        <w:rPr>
          <w:rFonts w:hint="eastAsia" w:ascii="宋体" w:hAnsi="宋体" w:eastAsia="宋体" w:cs="宋体"/>
          <w:b w:val="0"/>
          <w:bCs w:val="0"/>
          <w:color w:val="000000" w:themeColor="text1"/>
          <w:kern w:val="2"/>
          <w:sz w:val="24"/>
          <w:szCs w:val="24"/>
          <w:highlight w:val="none"/>
          <w:u w:val="single"/>
          <w:lang w:val="en-US" w:eastAsia="zh-CN" w:bidi="ar-SA"/>
          <w14:textFill>
            <w14:solidFill>
              <w14:schemeClr w14:val="tx1"/>
            </w14:solidFill>
          </w14:textFill>
        </w:rPr>
        <w:t>15905977737</w:t>
      </w:r>
    </w:p>
    <w:p>
      <w:pPr>
        <w:keepNext w:val="0"/>
        <w:keepLines w:val="0"/>
        <w:pageBreakBefore w:val="0"/>
        <w:widowControl w:val="0"/>
        <w:kinsoku w:val="0"/>
        <w:wordWrap/>
        <w:overflowPunct/>
        <w:topLinePunct w:val="0"/>
        <w:autoSpaceDE w:val="0"/>
        <w:autoSpaceDN w:val="0"/>
        <w:bidi w:val="0"/>
        <w:adjustRightInd w:val="0"/>
        <w:snapToGrid w:val="0"/>
        <w:spacing w:line="500" w:lineRule="exact"/>
        <w:ind w:firstLine="480" w:firstLineChars="200"/>
        <w:textAlignment w:val="baseline"/>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u w:val="none"/>
          <w:lang w:val="en-US" w:eastAsia="zh-CN"/>
          <w14:textFill>
            <w14:solidFill>
              <w14:schemeClr w14:val="tx1"/>
            </w14:solidFill>
          </w14:textFill>
        </w:rPr>
        <w:t>邮箱：</w:t>
      </w:r>
      <w:r>
        <w:rPr>
          <w:rFonts w:hint="eastAsia" w:ascii="宋体" w:hAnsi="宋体" w:eastAsia="宋体" w:cs="宋体"/>
          <w:color w:val="000000"/>
          <w:kern w:val="2"/>
          <w:sz w:val="24"/>
          <w:szCs w:val="24"/>
          <w:highlight w:val="none"/>
          <w:u w:val="single"/>
          <w:lang w:val="en-US" w:eastAsia="zh-CN" w:bidi="ar-SA"/>
        </w:rPr>
        <w:t>fjstgyl@fjstgyl.com</w:t>
      </w:r>
      <w:bookmarkStart w:id="8" w:name="_GoBack"/>
      <w:bookmarkEnd w:id="8"/>
    </w:p>
    <w:p>
      <w:pPr>
        <w:pStyle w:val="2"/>
        <w:ind w:firstLine="480" w:firstLineChars="200"/>
        <w:rPr>
          <w:rFonts w:hint="eastAsia" w:ascii="宋体" w:hAnsi="宋体" w:eastAsia="宋体" w:cs="宋体"/>
          <w:color w:val="000000" w:themeColor="text1"/>
          <w:sz w:val="24"/>
          <w:szCs w:val="24"/>
          <w:highlight w:val="none"/>
          <w:u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地址：</w:t>
      </w:r>
      <w:r>
        <w:rPr>
          <w:rFonts w:hint="eastAsia" w:ascii="宋体" w:hAnsi="宋体" w:eastAsia="宋体" w:cs="宋体"/>
          <w:color w:val="000000" w:themeColor="text1"/>
          <w:kern w:val="0"/>
          <w:sz w:val="24"/>
          <w:szCs w:val="24"/>
          <w:highlight w:val="none"/>
          <w:u w:val="single"/>
          <w14:textFill>
            <w14:solidFill>
              <w14:schemeClr w14:val="tx1"/>
            </w14:solidFill>
          </w14:textFill>
        </w:rPr>
        <w:t>福建省泉州市丰泽区丰惠路87号</w:t>
      </w:r>
      <w:r>
        <w:rPr>
          <w:rFonts w:hint="eastAsia" w:ascii="宋体" w:hAnsi="宋体" w:eastAsia="宋体" w:cs="宋体"/>
          <w:color w:val="000000" w:themeColor="text1"/>
          <w:kern w:val="0"/>
          <w:sz w:val="24"/>
          <w:szCs w:val="24"/>
          <w:highlight w:val="none"/>
          <w:u w:val="single"/>
          <w:lang w:val="en-US" w:eastAsia="zh-CN"/>
          <w14:textFill>
            <w14:solidFill>
              <w14:schemeClr w14:val="tx1"/>
            </w14:solidFill>
          </w14:textFill>
        </w:rPr>
        <w:t>508室</w:t>
      </w:r>
      <w:r>
        <w:rPr>
          <w:rFonts w:hint="eastAsia" w:ascii="宋体" w:hAnsi="宋体" w:eastAsia="宋体" w:cs="宋体"/>
          <w:color w:val="000000" w:themeColor="text1"/>
          <w:sz w:val="24"/>
          <w:szCs w:val="24"/>
          <w:highlight w:val="none"/>
          <w14:textFill>
            <w14:solidFill>
              <w14:schemeClr w14:val="tx1"/>
            </w14:solidFill>
          </w14:textFill>
        </w:rPr>
        <w:t>，邮编：</w:t>
      </w:r>
      <w:r>
        <w:rPr>
          <w:rFonts w:hint="eastAsia" w:ascii="宋体" w:hAnsi="宋体" w:eastAsia="宋体" w:cs="宋体"/>
          <w:color w:val="000000" w:themeColor="text1"/>
          <w:sz w:val="24"/>
          <w:szCs w:val="24"/>
          <w:highlight w:val="none"/>
          <w:u w:val="single"/>
          <w14:textFill>
            <w14:solidFill>
              <w14:schemeClr w14:val="tx1"/>
            </w14:solidFill>
          </w14:textFill>
        </w:rPr>
        <w:t xml:space="preserve">362000 </w:t>
      </w:r>
    </w:p>
    <w:p>
      <w:pPr>
        <w:pStyle w:val="3"/>
        <w:rPr>
          <w:rFonts w:hint="eastAsia" w:ascii="宋体" w:hAnsi="宋体" w:eastAsia="宋体" w:cs="宋体"/>
          <w:color w:val="000000" w:themeColor="text1"/>
          <w:sz w:val="24"/>
          <w:szCs w:val="24"/>
          <w:highlight w:val="none"/>
          <w:u w:val="none"/>
          <w:lang w:val="en-US" w:eastAsia="zh-CN"/>
          <w14:textFill>
            <w14:solidFill>
              <w14:schemeClr w14:val="tx1"/>
            </w14:solidFill>
          </w14:textFill>
        </w:rPr>
      </w:pPr>
    </w:p>
    <w:p>
      <w:pPr>
        <w:rPr>
          <w:rFonts w:hint="eastAsia" w:ascii="宋体" w:hAnsi="宋体" w:eastAsia="宋体" w:cs="宋体"/>
          <w:color w:val="000000" w:themeColor="text1"/>
          <w:sz w:val="24"/>
          <w:szCs w:val="24"/>
          <w:highlight w:val="none"/>
          <w:u w:val="none"/>
          <w:lang w:val="en-US" w:eastAsia="zh-CN"/>
          <w14:textFill>
            <w14:solidFill>
              <w14:schemeClr w14:val="tx1"/>
            </w14:solidFill>
          </w14:textFill>
        </w:rPr>
      </w:pPr>
    </w:p>
    <w:p>
      <w:pPr>
        <w:numPr>
          <w:ilvl w:val="0"/>
          <w:numId w:val="0"/>
        </w:numPr>
        <w:jc w:val="both"/>
        <w:rPr>
          <w:rFonts w:hint="eastAsia" w:ascii="仿宋" w:hAnsi="仿宋" w:eastAsia="仿宋" w:cs="仿宋"/>
          <w:b/>
          <w:bCs/>
          <w:color w:val="000000" w:themeColor="text1"/>
          <w:sz w:val="44"/>
          <w:szCs w:val="44"/>
          <w:highlight w:val="none"/>
          <w:lang w:val="en-US" w:eastAsia="zh-CN"/>
          <w14:textFill>
            <w14:solidFill>
              <w14:schemeClr w14:val="tx1"/>
            </w14:solidFill>
          </w14:textFill>
        </w:rPr>
      </w:pPr>
    </w:p>
    <w:p>
      <w:pPr>
        <w:numPr>
          <w:ilvl w:val="0"/>
          <w:numId w:val="0"/>
        </w:numPr>
        <w:jc w:val="both"/>
        <w:rPr>
          <w:rFonts w:hint="eastAsia" w:ascii="仿宋" w:hAnsi="仿宋" w:eastAsia="仿宋" w:cs="仿宋"/>
          <w:b/>
          <w:bCs/>
          <w:color w:val="000000" w:themeColor="text1"/>
          <w:sz w:val="44"/>
          <w:szCs w:val="44"/>
          <w:highlight w:val="none"/>
          <w:lang w:val="en-US" w:eastAsia="zh-CN"/>
          <w14:textFill>
            <w14:solidFill>
              <w14:schemeClr w14:val="tx1"/>
            </w14:solidFill>
          </w14:textFill>
        </w:rPr>
      </w:pPr>
    </w:p>
    <w:p>
      <w:pPr>
        <w:numPr>
          <w:ilvl w:val="0"/>
          <w:numId w:val="0"/>
        </w:numPr>
        <w:jc w:val="both"/>
        <w:rPr>
          <w:rFonts w:hint="eastAsia" w:ascii="仿宋" w:hAnsi="仿宋" w:eastAsia="仿宋" w:cs="仿宋"/>
          <w:b/>
          <w:bCs/>
          <w:color w:val="000000" w:themeColor="text1"/>
          <w:sz w:val="44"/>
          <w:szCs w:val="44"/>
          <w:highlight w:val="none"/>
          <w:lang w:val="en-US" w:eastAsia="zh-CN"/>
          <w14:textFill>
            <w14:solidFill>
              <w14:schemeClr w14:val="tx1"/>
            </w14:solidFill>
          </w14:textFill>
        </w:rPr>
      </w:pPr>
    </w:p>
    <w:p>
      <w:pPr>
        <w:numPr>
          <w:ilvl w:val="0"/>
          <w:numId w:val="0"/>
        </w:numPr>
        <w:jc w:val="both"/>
        <w:rPr>
          <w:rFonts w:hint="eastAsia" w:ascii="仿宋" w:hAnsi="仿宋" w:eastAsia="仿宋" w:cs="仿宋"/>
          <w:b/>
          <w:bCs/>
          <w:color w:val="000000" w:themeColor="text1"/>
          <w:sz w:val="44"/>
          <w:szCs w:val="44"/>
          <w:highlight w:val="none"/>
          <w:lang w:val="en-US" w:eastAsia="zh-CN"/>
          <w14:textFill>
            <w14:solidFill>
              <w14:schemeClr w14:val="tx1"/>
            </w14:solidFill>
          </w14:textFill>
        </w:rPr>
      </w:pPr>
    </w:p>
    <w:p>
      <w:pPr>
        <w:numPr>
          <w:ilvl w:val="0"/>
          <w:numId w:val="0"/>
        </w:numPr>
        <w:jc w:val="both"/>
        <w:rPr>
          <w:rFonts w:hint="eastAsia" w:ascii="仿宋" w:hAnsi="仿宋" w:eastAsia="仿宋" w:cs="仿宋"/>
          <w:b/>
          <w:bCs/>
          <w:color w:val="000000" w:themeColor="text1"/>
          <w:sz w:val="44"/>
          <w:szCs w:val="44"/>
          <w:highlight w:val="none"/>
          <w:lang w:val="en-US" w:eastAsia="zh-CN"/>
          <w14:textFill>
            <w14:solidFill>
              <w14:schemeClr w14:val="tx1"/>
            </w14:solidFill>
          </w14:textFill>
        </w:rPr>
      </w:pPr>
    </w:p>
    <w:p>
      <w:pPr>
        <w:numPr>
          <w:ilvl w:val="0"/>
          <w:numId w:val="0"/>
        </w:numPr>
        <w:jc w:val="both"/>
        <w:rPr>
          <w:rFonts w:hint="eastAsia" w:ascii="仿宋" w:hAnsi="仿宋" w:eastAsia="仿宋" w:cs="仿宋"/>
          <w:b/>
          <w:bCs/>
          <w:color w:val="000000" w:themeColor="text1"/>
          <w:sz w:val="44"/>
          <w:szCs w:val="44"/>
          <w:highlight w:val="none"/>
          <w:lang w:val="en-US" w:eastAsia="zh-CN"/>
          <w14:textFill>
            <w14:solidFill>
              <w14:schemeClr w14:val="tx1"/>
            </w14:solidFill>
          </w14:textFill>
        </w:rPr>
      </w:pPr>
    </w:p>
    <w:p>
      <w:pPr>
        <w:numPr>
          <w:ilvl w:val="0"/>
          <w:numId w:val="0"/>
        </w:numPr>
        <w:jc w:val="both"/>
        <w:rPr>
          <w:rFonts w:hint="eastAsia" w:ascii="仿宋" w:hAnsi="仿宋" w:eastAsia="仿宋" w:cs="仿宋"/>
          <w:b/>
          <w:bCs/>
          <w:color w:val="000000" w:themeColor="text1"/>
          <w:sz w:val="44"/>
          <w:szCs w:val="44"/>
          <w:highlight w:val="none"/>
          <w:lang w:val="en-US" w:eastAsia="zh-CN"/>
          <w14:textFill>
            <w14:solidFill>
              <w14:schemeClr w14:val="tx1"/>
            </w14:solidFill>
          </w14:textFill>
        </w:rPr>
      </w:pPr>
    </w:p>
    <w:p>
      <w:pPr>
        <w:keepNext w:val="0"/>
        <w:keepLines w:val="0"/>
        <w:pageBreakBefore w:val="0"/>
        <w:numPr>
          <w:ilvl w:val="0"/>
          <w:numId w:val="0"/>
        </w:numPr>
        <w:kinsoku/>
        <w:wordWrap/>
        <w:overflowPunct/>
        <w:topLinePunct w:val="0"/>
        <w:autoSpaceDE/>
        <w:autoSpaceDN/>
        <w:bidi w:val="0"/>
        <w:adjustRightInd/>
        <w:snapToGrid/>
        <w:spacing w:line="440" w:lineRule="exact"/>
        <w:jc w:val="both"/>
        <w:textAlignment w:val="auto"/>
        <w:rPr>
          <w:rFonts w:hint="default" w:ascii="宋体" w:hAnsi="宋体" w:eastAsia="宋体" w:cs="宋体"/>
          <w:color w:val="000000" w:themeColor="text1"/>
          <w:kern w:val="0"/>
          <w:sz w:val="24"/>
          <w:szCs w:val="24"/>
          <w:highlight w:val="none"/>
          <w:u w:val="none"/>
          <w:lang w:val="en-US" w:eastAsia="zh-CN"/>
          <w14:textFill>
            <w14:solidFill>
              <w14:schemeClr w14:val="tx1"/>
            </w14:solidFill>
          </w14:textFill>
        </w:rPr>
      </w:pPr>
    </w:p>
    <w:sectPr>
      <w:footerReference r:id="rId3" w:type="default"/>
      <w:pgSz w:w="11906" w:h="16838"/>
      <w:pgMar w:top="1134" w:right="1361" w:bottom="1134" w:left="1531" w:header="851" w:footer="992" w:gutter="0"/>
      <w:pgBorders>
        <w:top w:val="none" w:sz="0" w:space="0"/>
        <w:left w:val="none" w:sz="0" w:space="0"/>
        <w:bottom w:val="none" w:sz="0" w:space="0"/>
        <w:right w:val="none" w:sz="0" w:space="0"/>
      </w:pgBorders>
      <w:pgNumType w:fmt="decimal"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swiss"/>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pPr>
                      <w:pStyle w:val="5"/>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2FkZDlmYWM4MDU5ODkyMzRmNDkyYzFiMzJhNTNiYjQifQ=="/>
  </w:docVars>
  <w:rsids>
    <w:rsidRoot w:val="196740E3"/>
    <w:rsid w:val="06A06A87"/>
    <w:rsid w:val="07965F00"/>
    <w:rsid w:val="093942A9"/>
    <w:rsid w:val="0B756CA4"/>
    <w:rsid w:val="0B7D3B40"/>
    <w:rsid w:val="0E7D5E53"/>
    <w:rsid w:val="0FDB107B"/>
    <w:rsid w:val="10195AA2"/>
    <w:rsid w:val="14141CFA"/>
    <w:rsid w:val="142C45C0"/>
    <w:rsid w:val="15036C81"/>
    <w:rsid w:val="16FC7B86"/>
    <w:rsid w:val="171E63FC"/>
    <w:rsid w:val="17EB6C6C"/>
    <w:rsid w:val="18E97372"/>
    <w:rsid w:val="18F41B50"/>
    <w:rsid w:val="196740E3"/>
    <w:rsid w:val="1A626F8D"/>
    <w:rsid w:val="1BB43306"/>
    <w:rsid w:val="1BFE4A94"/>
    <w:rsid w:val="1DC77248"/>
    <w:rsid w:val="1E2F1CDA"/>
    <w:rsid w:val="1E7A42A4"/>
    <w:rsid w:val="211D59BC"/>
    <w:rsid w:val="23164DB9"/>
    <w:rsid w:val="25BE320E"/>
    <w:rsid w:val="2643079A"/>
    <w:rsid w:val="269355A6"/>
    <w:rsid w:val="273E5936"/>
    <w:rsid w:val="27483067"/>
    <w:rsid w:val="277E6269"/>
    <w:rsid w:val="28311FC0"/>
    <w:rsid w:val="28983A28"/>
    <w:rsid w:val="28C83128"/>
    <w:rsid w:val="2B73700F"/>
    <w:rsid w:val="2C007AD3"/>
    <w:rsid w:val="2D2B536E"/>
    <w:rsid w:val="2E010D33"/>
    <w:rsid w:val="307B6CAC"/>
    <w:rsid w:val="337226C4"/>
    <w:rsid w:val="338916BB"/>
    <w:rsid w:val="33A5481A"/>
    <w:rsid w:val="347E4309"/>
    <w:rsid w:val="355552CD"/>
    <w:rsid w:val="35A52D29"/>
    <w:rsid w:val="362C4F22"/>
    <w:rsid w:val="39111D4C"/>
    <w:rsid w:val="396D5F42"/>
    <w:rsid w:val="3A9C399E"/>
    <w:rsid w:val="3E096F08"/>
    <w:rsid w:val="3F0D5321"/>
    <w:rsid w:val="40387CC5"/>
    <w:rsid w:val="43377008"/>
    <w:rsid w:val="45193010"/>
    <w:rsid w:val="451A2572"/>
    <w:rsid w:val="488E57F1"/>
    <w:rsid w:val="4A877C34"/>
    <w:rsid w:val="4D53544E"/>
    <w:rsid w:val="4E657E2A"/>
    <w:rsid w:val="50C455F6"/>
    <w:rsid w:val="50C7531E"/>
    <w:rsid w:val="521373EE"/>
    <w:rsid w:val="53E75213"/>
    <w:rsid w:val="54A83213"/>
    <w:rsid w:val="54B55930"/>
    <w:rsid w:val="59527BF2"/>
    <w:rsid w:val="5C210D62"/>
    <w:rsid w:val="5C2D62B1"/>
    <w:rsid w:val="5D29693C"/>
    <w:rsid w:val="5E655CD1"/>
    <w:rsid w:val="670C7632"/>
    <w:rsid w:val="673A02C3"/>
    <w:rsid w:val="67B657F0"/>
    <w:rsid w:val="67C60FDB"/>
    <w:rsid w:val="69AA165F"/>
    <w:rsid w:val="69C75A92"/>
    <w:rsid w:val="6B182A49"/>
    <w:rsid w:val="6D8D1AF2"/>
    <w:rsid w:val="6E7206C2"/>
    <w:rsid w:val="6E7B1FE3"/>
    <w:rsid w:val="70B7547C"/>
    <w:rsid w:val="716B13F9"/>
    <w:rsid w:val="72390FDF"/>
    <w:rsid w:val="746018C5"/>
    <w:rsid w:val="762F1005"/>
    <w:rsid w:val="79401165"/>
    <w:rsid w:val="79FF6B82"/>
    <w:rsid w:val="7A0E0920"/>
    <w:rsid w:val="7ADC56E2"/>
    <w:rsid w:val="7C0778A1"/>
    <w:rsid w:val="7D1A4148"/>
    <w:rsid w:val="7EB52578"/>
    <w:rsid w:val="7F15090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9">
    <w:name w:val="Default Paragraph Font"/>
    <w:autoRedefine/>
    <w:semiHidden/>
    <w:qFormat/>
    <w:uiPriority w:val="0"/>
  </w:style>
  <w:style w:type="table" w:default="1" w:styleId="8">
    <w:name w:val="Normal Table"/>
    <w:autoRedefine/>
    <w:semiHidden/>
    <w:qFormat/>
    <w:uiPriority w:val="0"/>
    <w:tblPr>
      <w:tblCellMar>
        <w:top w:w="0" w:type="dxa"/>
        <w:left w:w="108" w:type="dxa"/>
        <w:bottom w:w="0" w:type="dxa"/>
        <w:right w:w="108" w:type="dxa"/>
      </w:tblCellMar>
    </w:tblPr>
  </w:style>
  <w:style w:type="paragraph" w:styleId="2">
    <w:name w:val="Body Text"/>
    <w:basedOn w:val="1"/>
    <w:next w:val="3"/>
    <w:autoRedefine/>
    <w:qFormat/>
    <w:uiPriority w:val="99"/>
    <w:pPr>
      <w:autoSpaceDE w:val="0"/>
      <w:autoSpaceDN w:val="0"/>
      <w:adjustRightInd w:val="0"/>
      <w:spacing w:line="360" w:lineRule="auto"/>
    </w:pPr>
    <w:rPr>
      <w:rFonts w:ascii="宋体" w:hAnsi="Arial"/>
      <w:sz w:val="24"/>
      <w:szCs w:val="21"/>
      <w:lang w:val="zh-CN"/>
    </w:rPr>
  </w:style>
  <w:style w:type="paragraph" w:customStyle="1" w:styleId="3">
    <w:name w:val="Default"/>
    <w:next w:val="1"/>
    <w:autoRedefine/>
    <w:qFormat/>
    <w:uiPriority w:val="0"/>
    <w:pPr>
      <w:widowControl w:val="0"/>
      <w:autoSpaceDE w:val="0"/>
      <w:autoSpaceDN w:val="0"/>
      <w:adjustRightInd w:val="0"/>
    </w:pPr>
    <w:rPr>
      <w:rFonts w:ascii="宋体" w:hAnsi="Times New Roman" w:eastAsia="宋体" w:cs="Times New Roman"/>
      <w:color w:val="000000"/>
      <w:sz w:val="24"/>
      <w:szCs w:val="24"/>
      <w:lang w:val="en-US" w:eastAsia="zh-CN" w:bidi="ar-SA"/>
    </w:rPr>
  </w:style>
  <w:style w:type="paragraph" w:styleId="4">
    <w:name w:val="Plain Text"/>
    <w:basedOn w:val="1"/>
    <w:autoRedefine/>
    <w:qFormat/>
    <w:uiPriority w:val="0"/>
    <w:rPr>
      <w:rFonts w:ascii="宋体" w:hAnsi="Courier New"/>
      <w:sz w:val="21"/>
      <w:szCs w:val="21"/>
    </w:rPr>
  </w:style>
  <w:style w:type="paragraph" w:styleId="5">
    <w:name w:val="footer"/>
    <w:basedOn w:val="1"/>
    <w:autoRedefine/>
    <w:qFormat/>
    <w:uiPriority w:val="0"/>
    <w:pPr>
      <w:tabs>
        <w:tab w:val="center" w:pos="4153"/>
        <w:tab w:val="right" w:pos="8306"/>
      </w:tabs>
      <w:snapToGrid w:val="0"/>
      <w:jc w:val="left"/>
    </w:pPr>
    <w:rPr>
      <w:sz w:val="18"/>
    </w:rPr>
  </w:style>
  <w:style w:type="paragraph" w:styleId="6">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7">
    <w:name w:val="Normal (Web)"/>
    <w:basedOn w:val="1"/>
    <w:autoRedefine/>
    <w:qFormat/>
    <w:uiPriority w:val="0"/>
    <w:pPr>
      <w:spacing w:beforeAutospacing="1" w:afterAutospacing="1"/>
      <w:jc w:val="left"/>
    </w:pPr>
    <w:rPr>
      <w:kern w:val="0"/>
      <w:sz w:val="24"/>
    </w:rPr>
  </w:style>
  <w:style w:type="character" w:styleId="10">
    <w:name w:val="Strong"/>
    <w:autoRedefine/>
    <w:qFormat/>
    <w:uiPriority w:val="22"/>
    <w:rPr>
      <w:b/>
      <w:color w:val="888888"/>
    </w:rPr>
  </w:style>
  <w:style w:type="character" w:styleId="11">
    <w:name w:val="Hyperlink"/>
    <w:basedOn w:val="9"/>
    <w:autoRedefine/>
    <w:qFormat/>
    <w:uiPriority w:val="0"/>
    <w:rPr>
      <w:color w:val="0000FF"/>
      <w:u w:val="single"/>
    </w:rPr>
  </w:style>
  <w:style w:type="paragraph" w:customStyle="1" w:styleId="12">
    <w:name w:val="null3"/>
    <w:autoRedefine/>
    <w:hidden/>
    <w:qFormat/>
    <w:uiPriority w:val="0"/>
    <w:rPr>
      <w:rFonts w:hint="eastAsia" w:asciiTheme="minorHAnsi" w:hAnsiTheme="minorHAnsi" w:eastAsiaTheme="minorEastAsia" w:cstheme="minorBidi"/>
      <w:lang w:val="en-US" w:eastAsia="zh-Hans"/>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8</Pages>
  <Words>3064</Words>
  <Characters>3539</Characters>
  <Lines>0</Lines>
  <Paragraphs>0</Paragraphs>
  <TotalTime>0</TotalTime>
  <ScaleCrop>false</ScaleCrop>
  <LinksUpToDate>false</LinksUpToDate>
  <CharactersWithSpaces>3937</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2021-06-10T08:49:00Z</dcterms:created>
  <dc:creator>DELL</dc:creator>
  <cp:lastModifiedBy>匆</cp:lastModifiedBy>
  <cp:lastPrinted>2024-05-11T07:46:00Z</cp:lastPrinted>
  <dcterms:modified xsi:type="dcterms:W3CDTF">2026-05-29T01:30:27Z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CD478FA739FC4831A8604F837A71626A_13</vt:lpwstr>
  </property>
  <property fmtid="{D5CDD505-2E9C-101B-9397-08002B2CF9AE}" pid="4" name="KSOTemplateDocerSaveRecord">
    <vt:lpwstr>eyJoZGlkIjoiOTZiYjQ1NzJhYTBjOWU2Yzg1ZmRiNTYxMTY1ZjdmMWYiLCJ1c2VySWQiOiIzNjQ1MDA0ODgifQ==</vt:lpwstr>
  </property>
</Properties>
</file>